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8B80C" w14:textId="3B71BC9E" w:rsidR="00610027" w:rsidRPr="00B30DAD" w:rsidRDefault="00610027" w:rsidP="00610027">
      <w:pPr>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E45AD">
        <w:rPr>
          <w:rFonts w:ascii="Arial" w:hAnsi="Arial" w:cs="Arial"/>
          <w:szCs w:val="24"/>
          <w:lang w:val="pt-BR" w:eastAsia="ja-JP"/>
        </w:rPr>
        <w:t>8.7</w:t>
      </w:r>
    </w:p>
    <w:p w14:paraId="50A98D2F"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1839DC" w:rsidRPr="001839DC">
        <w:rPr>
          <w:rFonts w:ascii="Arial" w:hAnsi="Arial" w:cs="Arial"/>
          <w:szCs w:val="24"/>
          <w:lang w:val="en-US" w:eastAsia="ja-JP"/>
        </w:rPr>
        <w:t xml:space="preserve">Huawei Technologies </w:t>
      </w:r>
      <w:proofErr w:type="spellStart"/>
      <w:r w:rsidR="001839DC" w:rsidRPr="001839DC">
        <w:rPr>
          <w:rFonts w:ascii="Arial" w:hAnsi="Arial" w:cs="Arial"/>
          <w:szCs w:val="24"/>
          <w:lang w:val="en-US" w:eastAsia="ja-JP"/>
        </w:rPr>
        <w:t>Co.</w:t>
      </w:r>
      <w:proofErr w:type="gramStart"/>
      <w:r w:rsidR="001839DC" w:rsidRPr="001839DC">
        <w:rPr>
          <w:rFonts w:ascii="Arial" w:hAnsi="Arial" w:cs="Arial"/>
          <w:szCs w:val="24"/>
          <w:lang w:val="en-US" w:eastAsia="ja-JP"/>
        </w:rPr>
        <w:t>,Ltd</w:t>
      </w:r>
      <w:proofErr w:type="spellEnd"/>
      <w:proofErr w:type="gramEnd"/>
      <w:r w:rsidR="001839DC" w:rsidRPr="001839DC">
        <w:rPr>
          <w:rFonts w:ascii="Arial" w:hAnsi="Arial" w:cs="Arial"/>
          <w:szCs w:val="24"/>
          <w:lang w:val="en-US" w:eastAsia="ja-JP"/>
        </w:rPr>
        <w:t>.</w:t>
      </w:r>
    </w:p>
    <w:p w14:paraId="139A2256" w14:textId="6591342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bookmarkStart w:id="0" w:name="OLE_LINK1"/>
      <w:bookmarkStart w:id="1" w:name="OLE_LINK2"/>
      <w:r w:rsidR="00E0021E">
        <w:rPr>
          <w:rFonts w:ascii="Arial" w:hAnsi="Arial" w:cs="Arial"/>
          <w:bCs/>
          <w:szCs w:val="24"/>
          <w:lang w:val="en-US" w:eastAsia="ja-JP"/>
        </w:rPr>
        <w:t>Discussion on</w:t>
      </w:r>
      <w:r w:rsidR="00572A72">
        <w:rPr>
          <w:rFonts w:ascii="Arial" w:hAnsi="Arial" w:cs="Arial"/>
          <w:bCs/>
          <w:szCs w:val="24"/>
          <w:lang w:val="en-US" w:eastAsia="ja-JP"/>
        </w:rPr>
        <w:t xml:space="preserve"> </w:t>
      </w:r>
      <w:r w:rsidR="00BA77A2">
        <w:rPr>
          <w:rFonts w:ascii="Arial" w:hAnsi="Arial" w:cs="Arial"/>
          <w:bCs/>
          <w:szCs w:val="24"/>
          <w:lang w:val="en-US" w:eastAsia="ja-JP"/>
        </w:rPr>
        <w:t xml:space="preserve">5GMS context </w:t>
      </w:r>
      <w:r w:rsidR="002E45AD">
        <w:rPr>
          <w:rFonts w:ascii="Arial" w:hAnsi="Arial" w:cs="Arial"/>
          <w:bCs/>
          <w:szCs w:val="24"/>
          <w:lang w:val="en-US" w:eastAsia="ja-JP"/>
        </w:rPr>
        <w:t>transfer among multiple 5GMS AF instances</w:t>
      </w:r>
    </w:p>
    <w:bookmarkEnd w:id="0"/>
    <w:bookmarkEnd w:id="1"/>
    <w:p w14:paraId="1B24040D"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FBC3326" w14:textId="77777777" w:rsidR="00BE08C0" w:rsidRDefault="00BE08C0" w:rsidP="00EE35AA">
      <w:pPr>
        <w:pStyle w:val="Heading1"/>
        <w:numPr>
          <w:ilvl w:val="0"/>
          <w:numId w:val="3"/>
        </w:numPr>
      </w:pPr>
      <w:bookmarkStart w:id="2" w:name="_Toc504713888"/>
      <w:r w:rsidRPr="00C112DE">
        <w:t>Introduction</w:t>
      </w:r>
      <w:bookmarkStart w:id="3" w:name="_GoBack"/>
      <w:bookmarkEnd w:id="3"/>
    </w:p>
    <w:bookmarkEnd w:id="2"/>
    <w:p w14:paraId="02031D23" w14:textId="309F243E" w:rsidR="00B1004B" w:rsidRPr="00B1004B" w:rsidRDefault="00BC215A" w:rsidP="00B1004B">
      <w:pPr>
        <w:rPr>
          <w:lang w:val="en-US"/>
        </w:rPr>
      </w:pPr>
      <w:r>
        <w:rPr>
          <w:lang w:val="en-US"/>
        </w:rPr>
        <w:t xml:space="preserve">This </w:t>
      </w:r>
      <w:r w:rsidR="00B1004B">
        <w:rPr>
          <w:lang w:val="en-US"/>
        </w:rPr>
        <w:t>document proposes to discuss</w:t>
      </w:r>
      <w:r w:rsidR="00BA77A2">
        <w:rPr>
          <w:lang w:val="en-US"/>
        </w:rPr>
        <w:t xml:space="preserve"> the 5GMS context transfer among multiple </w:t>
      </w:r>
      <w:proofErr w:type="gramStart"/>
      <w:r w:rsidR="00BA77A2">
        <w:rPr>
          <w:lang w:val="en-US"/>
        </w:rPr>
        <w:t>5GMS(</w:t>
      </w:r>
      <w:proofErr w:type="gramEnd"/>
      <w:r w:rsidR="00BA77A2">
        <w:rPr>
          <w:lang w:val="en-US"/>
        </w:rPr>
        <w:t>d) AFs. Firstly, we hope to depict several scenarios where the 5GMS AF may be changed as a result. In addition, the related studies about the context transfer between the EES</w:t>
      </w:r>
      <w:r w:rsidR="009F33CF">
        <w:rPr>
          <w:lang w:val="en-US"/>
        </w:rPr>
        <w:t xml:space="preserve"> instances</w:t>
      </w:r>
      <w:r w:rsidR="00BA77A2">
        <w:rPr>
          <w:lang w:val="en-US"/>
        </w:rPr>
        <w:t xml:space="preserve"> are also provided to show the different aspects of the similar issue for different study working groups. Finally, the </w:t>
      </w:r>
      <w:r w:rsidR="00A07615">
        <w:rPr>
          <w:lang w:val="en-US"/>
        </w:rPr>
        <w:t xml:space="preserve">proposed context transfer gap </w:t>
      </w:r>
      <w:r w:rsidR="00BA77A2">
        <w:rPr>
          <w:lang w:val="en-US"/>
        </w:rPr>
        <w:t>from the SA4 perspective is also presented.</w:t>
      </w:r>
    </w:p>
    <w:p w14:paraId="4C818382" w14:textId="77777777" w:rsidR="00BC215A" w:rsidRPr="00EE35AA" w:rsidRDefault="00BA77A2" w:rsidP="00EE35AA">
      <w:pPr>
        <w:pStyle w:val="Heading1"/>
        <w:numPr>
          <w:ilvl w:val="0"/>
          <w:numId w:val="3"/>
        </w:numPr>
        <w:rPr>
          <w:lang w:eastAsia="zh-CN"/>
        </w:rPr>
      </w:pPr>
      <w:r>
        <w:rPr>
          <w:lang w:eastAsia="zh-CN"/>
        </w:rPr>
        <w:t xml:space="preserve">Change of </w:t>
      </w:r>
      <w:proofErr w:type="gramStart"/>
      <w:r>
        <w:rPr>
          <w:lang w:eastAsia="zh-CN"/>
        </w:rPr>
        <w:t>5GMS(</w:t>
      </w:r>
      <w:proofErr w:type="gramEnd"/>
      <w:r>
        <w:rPr>
          <w:lang w:eastAsia="zh-CN"/>
        </w:rPr>
        <w:t>d) AF during the 5GMS Session</w:t>
      </w:r>
    </w:p>
    <w:p w14:paraId="1F9EEA1F" w14:textId="7981328C" w:rsidR="00C507B2" w:rsidRDefault="00BA77A2" w:rsidP="0070161A">
      <w:pPr>
        <w:rPr>
          <w:lang w:val="en-US"/>
        </w:rPr>
      </w:pPr>
      <w:r>
        <w:rPr>
          <w:lang w:val="en-US"/>
        </w:rPr>
        <w:t>As we all know, in the 5GMS architecture, the original 5GMS AF shall be found by the 5GMS Cli</w:t>
      </w:r>
      <w:r w:rsidR="00C507B2">
        <w:rPr>
          <w:lang w:val="en-US"/>
        </w:rPr>
        <w:t>ent by the DNS Q</w:t>
      </w:r>
      <w:r>
        <w:rPr>
          <w:lang w:val="en-US"/>
        </w:rPr>
        <w:t>uery</w:t>
      </w:r>
      <w:r w:rsidR="00C507B2">
        <w:rPr>
          <w:lang w:val="en-US"/>
        </w:rPr>
        <w:t xml:space="preserve"> M</w:t>
      </w:r>
      <w:r>
        <w:rPr>
          <w:lang w:val="en-US"/>
        </w:rPr>
        <w:t xml:space="preserve">essage, which means </w:t>
      </w:r>
      <w:r w:rsidR="00C507B2">
        <w:rPr>
          <w:lang w:val="en-US"/>
        </w:rPr>
        <w:t>the authorization DNS server shall return the target IP address according the location of UE which can be reflected by the source IP address. When 5GMS AFs are geographically deployed</w:t>
      </w:r>
      <w:r w:rsidR="004C227D">
        <w:rPr>
          <w:lang w:val="en-US"/>
        </w:rPr>
        <w:t>,</w:t>
      </w:r>
      <w:r w:rsidR="00C507B2">
        <w:rPr>
          <w:lang w:val="en-US"/>
        </w:rPr>
        <w:t xml:space="preserve"> </w:t>
      </w:r>
      <w:r w:rsidR="002C349A">
        <w:rPr>
          <w:lang w:val="en-US"/>
        </w:rPr>
        <w:t xml:space="preserve">especially for Edge Computing scenario, </w:t>
      </w:r>
      <w:r w:rsidR="00CF4BC3">
        <w:rPr>
          <w:lang w:val="en-US"/>
        </w:rPr>
        <w:t>UE in different places with different source IP address assigned by the 5GC will receiv</w:t>
      </w:r>
      <w:r w:rsidR="004C227D">
        <w:rPr>
          <w:lang w:val="en-US"/>
        </w:rPr>
        <w:t>e a different 5GMS AF instance IP address within the DNS Response M</w:t>
      </w:r>
      <w:r w:rsidR="00CF4BC3">
        <w:rPr>
          <w:lang w:val="en-US"/>
        </w:rPr>
        <w:t xml:space="preserve">essage.  </w:t>
      </w:r>
    </w:p>
    <w:p w14:paraId="2E887437" w14:textId="77777777" w:rsidR="004C227D" w:rsidRDefault="00C507B2" w:rsidP="0070161A">
      <w:pPr>
        <w:rPr>
          <w:lang w:val="en-US"/>
        </w:rPr>
      </w:pPr>
      <w:r>
        <w:rPr>
          <w:lang w:val="en-US"/>
        </w:rPr>
        <w:t xml:space="preserve">Similarly, in SA6, the EES entity may </w:t>
      </w:r>
      <w:r w:rsidR="004C227D">
        <w:rPr>
          <w:lang w:val="en-US"/>
        </w:rPr>
        <w:t xml:space="preserve">be geographically deployed in different Edge Data Network in different areas. During UE mobility or load balancing between different EES instances, the current EES instance may be changed. Then the 5GMS AF located in the EES instance may also need to be changed. </w:t>
      </w:r>
    </w:p>
    <w:p w14:paraId="43DF2A5C" w14:textId="5E740036" w:rsidR="00461D04" w:rsidRPr="00CF4BC3" w:rsidRDefault="00BA77A2" w:rsidP="00461D04">
      <w:pPr>
        <w:rPr>
          <w:i/>
          <w:sz w:val="22"/>
          <w:lang w:val="en-US"/>
        </w:rPr>
      </w:pPr>
      <w:r w:rsidRPr="00BA77A2">
        <w:rPr>
          <w:i/>
          <w:sz w:val="22"/>
          <w:lang w:val="en-US"/>
        </w:rPr>
        <w:t xml:space="preserve">NOTE: For simplicity, we take downlink media streaming service as an example and the 5GMS AF/AS represent the </w:t>
      </w:r>
      <w:proofErr w:type="gramStart"/>
      <w:r w:rsidRPr="00BA77A2">
        <w:rPr>
          <w:i/>
          <w:sz w:val="22"/>
          <w:lang w:val="en-US"/>
        </w:rPr>
        <w:t>5GMS(</w:t>
      </w:r>
      <w:proofErr w:type="gramEnd"/>
      <w:r w:rsidRPr="00BA77A2">
        <w:rPr>
          <w:i/>
          <w:sz w:val="22"/>
          <w:lang w:val="en-US"/>
        </w:rPr>
        <w:t>d) AF/AS.</w:t>
      </w:r>
    </w:p>
    <w:p w14:paraId="6368F718" w14:textId="08EEDCC2" w:rsidR="004C227D" w:rsidRDefault="004C227D" w:rsidP="00341D5F">
      <w:pPr>
        <w:pStyle w:val="Heading1"/>
        <w:numPr>
          <w:ilvl w:val="0"/>
          <w:numId w:val="3"/>
        </w:numPr>
        <w:rPr>
          <w:rFonts w:eastAsiaTheme="minorEastAsia"/>
          <w:lang w:eastAsia="zh-CN"/>
        </w:rPr>
      </w:pPr>
      <w:r>
        <w:rPr>
          <w:rFonts w:eastAsiaTheme="minorEastAsia"/>
          <w:lang w:eastAsia="zh-CN"/>
        </w:rPr>
        <w:t>Ongoing “EES context transfer” activity in SA6</w:t>
      </w:r>
    </w:p>
    <w:p w14:paraId="2BFF4297" w14:textId="3DD144D9" w:rsidR="002C349A" w:rsidRDefault="00316750" w:rsidP="0045610B">
      <w:pPr>
        <w:rPr>
          <w:rFonts w:eastAsiaTheme="minorEastAsia"/>
          <w:lang w:val="en-US" w:eastAsia="zh-CN"/>
        </w:rPr>
      </w:pPr>
      <w:r>
        <w:rPr>
          <w:rFonts w:eastAsiaTheme="minorEastAsia"/>
          <w:lang w:val="en-US" w:eastAsia="zh-CN"/>
        </w:rPr>
        <w:t>In SA6, there is an ongoing discussion about the context transfer</w:t>
      </w:r>
      <w:r w:rsidR="00FE426B">
        <w:rPr>
          <w:rFonts w:eastAsiaTheme="minorEastAsia"/>
          <w:lang w:val="en-US" w:eastAsia="zh-CN"/>
        </w:rPr>
        <w:t xml:space="preserve"> between EESs</w:t>
      </w:r>
      <w:r>
        <w:rPr>
          <w:rFonts w:eastAsiaTheme="minorEastAsia"/>
          <w:lang w:val="en-US" w:eastAsia="zh-CN"/>
        </w:rPr>
        <w:t xml:space="preserve">. </w:t>
      </w:r>
      <w:r w:rsidR="004D7C24">
        <w:rPr>
          <w:rFonts w:eastAsiaTheme="minorEastAsia"/>
          <w:lang w:val="en-US" w:eastAsia="zh-CN"/>
        </w:rPr>
        <w:t xml:space="preserve">The transferred EES context, </w:t>
      </w:r>
      <w:r w:rsidR="00FE426B">
        <w:rPr>
          <w:rFonts w:eastAsiaTheme="minorEastAsia"/>
          <w:lang w:val="en-US" w:eastAsia="zh-CN"/>
        </w:rPr>
        <w:t>in the form of</w:t>
      </w:r>
      <w:r w:rsidR="004D7C24">
        <w:rPr>
          <w:rFonts w:eastAsiaTheme="minorEastAsia"/>
          <w:lang w:val="en-US" w:eastAsia="zh-CN"/>
        </w:rPr>
        <w:t xml:space="preserve"> the EEC context or Edge-3 context</w:t>
      </w:r>
      <w:r w:rsidR="002A77B6">
        <w:rPr>
          <w:rFonts w:eastAsiaTheme="minorEastAsia"/>
          <w:lang w:val="en-US" w:eastAsia="zh-CN"/>
        </w:rPr>
        <w:t>,</w:t>
      </w:r>
      <w:r w:rsidR="002A77B6">
        <w:rPr>
          <w:lang w:eastAsia="ko-KR"/>
        </w:rPr>
        <w:t xml:space="preserve"> is </w:t>
      </w:r>
      <w:r w:rsidR="00FE426B">
        <w:rPr>
          <w:lang w:eastAsia="ko-KR"/>
        </w:rPr>
        <w:t>essential for</w:t>
      </w:r>
      <w:r w:rsidR="002A77B6">
        <w:rPr>
          <w:lang w:eastAsia="ko-KR"/>
        </w:rPr>
        <w:t xml:space="preserve"> EESs to provide the Edge Enabler Layer services</w:t>
      </w:r>
      <w:r w:rsidR="002A77B6">
        <w:t xml:space="preserve">. </w:t>
      </w:r>
      <w:r w:rsidR="002C349A">
        <w:t xml:space="preserve">The </w:t>
      </w:r>
      <w:r w:rsidR="002C349A" w:rsidRPr="002C349A">
        <w:t>EEC Context relocation procedures allow the EEC Context information to be shared between EESs (via EDGE-9 interactions) as an EEC moves.</w:t>
      </w:r>
      <w:r w:rsidR="002C349A">
        <w:t xml:space="preserve"> </w:t>
      </w:r>
      <w:r w:rsidR="002A77B6">
        <w:t>Hence, t</w:t>
      </w:r>
      <w:r w:rsidR="002A77B6">
        <w:rPr>
          <w:rFonts w:eastAsiaTheme="minorEastAsia"/>
          <w:lang w:val="en-US" w:eastAsia="zh-CN"/>
        </w:rPr>
        <w:t xml:space="preserve">he context stored for different EECs need to be transferred during the EES relocation, e.g. the UE Identifier, UE location, list of AC profiles, list of Service Session Context. </w:t>
      </w:r>
    </w:p>
    <w:p w14:paraId="71941E14" w14:textId="7E65D0F9" w:rsidR="002C349A" w:rsidRDefault="002C349A" w:rsidP="002C349A">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EEC context</w:t>
      </w:r>
    </w:p>
    <w:tbl>
      <w:tblPr>
        <w:tblW w:w="8640" w:type="dxa"/>
        <w:jc w:val="center"/>
        <w:tblLayout w:type="fixed"/>
        <w:tblLook w:val="04A0" w:firstRow="1" w:lastRow="0" w:firstColumn="1" w:lastColumn="0" w:noHBand="0" w:noVBand="1"/>
      </w:tblPr>
      <w:tblGrid>
        <w:gridCol w:w="3101"/>
        <w:gridCol w:w="1219"/>
        <w:gridCol w:w="4320"/>
      </w:tblGrid>
      <w:tr w:rsidR="002C349A" w14:paraId="15996D5E"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7AAA7883" w14:textId="77777777" w:rsidR="002C349A" w:rsidRDefault="002C349A">
            <w:pPr>
              <w:keepNext/>
              <w:keepLines/>
              <w:spacing w:after="0"/>
              <w:jc w:val="center"/>
              <w:rPr>
                <w:rFonts w:ascii="Arial" w:hAnsi="Arial" w:cs="Arial"/>
                <w:b/>
                <w:sz w:val="18"/>
              </w:rPr>
            </w:pPr>
            <w:r>
              <w:rPr>
                <w:rFonts w:ascii="Arial" w:hAnsi="Arial" w:cs="Arial"/>
                <w:b/>
                <w:sz w:val="18"/>
              </w:rPr>
              <w:t>Information element</w:t>
            </w:r>
          </w:p>
        </w:tc>
        <w:tc>
          <w:tcPr>
            <w:tcW w:w="1219" w:type="dxa"/>
            <w:tcBorders>
              <w:top w:val="single" w:sz="4" w:space="0" w:color="000000"/>
              <w:left w:val="single" w:sz="4" w:space="0" w:color="000000"/>
              <w:bottom w:val="single" w:sz="4" w:space="0" w:color="000000"/>
              <w:right w:val="nil"/>
            </w:tcBorders>
            <w:hideMark/>
          </w:tcPr>
          <w:p w14:paraId="78DE3BBD" w14:textId="77777777" w:rsidR="002C349A" w:rsidRDefault="002C349A">
            <w:pPr>
              <w:keepNext/>
              <w:keepLines/>
              <w:spacing w:after="0"/>
              <w:jc w:val="center"/>
              <w:rPr>
                <w:rFonts w:ascii="Arial" w:hAnsi="Arial" w:cs="Arial"/>
                <w:b/>
                <w:sz w:val="18"/>
              </w:rPr>
            </w:pPr>
            <w:r>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A6AF22" w14:textId="77777777" w:rsidR="002C349A" w:rsidRDefault="002C349A">
            <w:pPr>
              <w:keepNext/>
              <w:keepLines/>
              <w:spacing w:after="0"/>
              <w:jc w:val="center"/>
              <w:rPr>
                <w:rFonts w:ascii="Arial" w:hAnsi="Arial" w:cs="Arial"/>
                <w:b/>
                <w:sz w:val="18"/>
              </w:rPr>
            </w:pPr>
            <w:r>
              <w:rPr>
                <w:rFonts w:ascii="Arial" w:hAnsi="Arial" w:cs="Arial"/>
                <w:b/>
                <w:sz w:val="18"/>
              </w:rPr>
              <w:t>Description</w:t>
            </w:r>
          </w:p>
        </w:tc>
      </w:tr>
      <w:tr w:rsidR="002C349A" w14:paraId="414F29AA"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3A05639A" w14:textId="77777777" w:rsidR="002C349A" w:rsidRDefault="002C349A">
            <w:pPr>
              <w:keepNext/>
              <w:keepLines/>
              <w:spacing w:after="0"/>
              <w:rPr>
                <w:rFonts w:eastAsia="Courier New"/>
                <w:sz w:val="18"/>
              </w:rPr>
            </w:pPr>
            <w:r>
              <w:rPr>
                <w:rFonts w:eastAsia="Courier New"/>
                <w:sz w:val="18"/>
              </w:rPr>
              <w:t>EEC ID</w:t>
            </w:r>
          </w:p>
        </w:tc>
        <w:tc>
          <w:tcPr>
            <w:tcW w:w="1219" w:type="dxa"/>
            <w:tcBorders>
              <w:top w:val="single" w:sz="4" w:space="0" w:color="000000"/>
              <w:left w:val="single" w:sz="4" w:space="0" w:color="000000"/>
              <w:bottom w:val="single" w:sz="4" w:space="0" w:color="000000"/>
              <w:right w:val="nil"/>
            </w:tcBorders>
            <w:hideMark/>
          </w:tcPr>
          <w:p w14:paraId="7BCACF9D" w14:textId="77777777" w:rsidR="002C349A" w:rsidRDefault="002C349A">
            <w:pPr>
              <w:keepNext/>
              <w:keepLines/>
              <w:spacing w:after="0"/>
              <w:jc w:val="center"/>
              <w:rPr>
                <w:rFonts w:eastAsia="Courier New"/>
                <w:sz w:val="18"/>
              </w:rPr>
            </w:pPr>
            <w:r>
              <w:rPr>
                <w:rFonts w:eastAsia="Courier New"/>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E8BB944" w14:textId="77777777" w:rsidR="002C349A" w:rsidRDefault="002C349A">
            <w:pPr>
              <w:keepNext/>
              <w:keepLines/>
              <w:spacing w:after="0"/>
              <w:rPr>
                <w:rFonts w:eastAsia="Courier New"/>
                <w:sz w:val="18"/>
              </w:rPr>
            </w:pPr>
            <w:r>
              <w:rPr>
                <w:rFonts w:eastAsia="Courier New"/>
                <w:sz w:val="18"/>
              </w:rPr>
              <w:t>Unique identifier of the EEC.</w:t>
            </w:r>
          </w:p>
        </w:tc>
      </w:tr>
      <w:tr w:rsidR="002C349A" w14:paraId="0402746F"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14FE2EEF" w14:textId="77777777" w:rsidR="002C349A" w:rsidRDefault="002C349A">
            <w:pPr>
              <w:keepNext/>
              <w:keepLines/>
              <w:spacing w:after="0"/>
              <w:rPr>
                <w:rFonts w:eastAsia="Courier New"/>
                <w:sz w:val="18"/>
                <w:lang w:eastAsia="ko-KR"/>
              </w:rPr>
            </w:pPr>
            <w:r>
              <w:rPr>
                <w:rFonts w:eastAsia="Courier New"/>
                <w:sz w:val="18"/>
                <w:lang w:eastAsia="ko-KR"/>
              </w:rPr>
              <w:t>EEC Context ID</w:t>
            </w:r>
          </w:p>
        </w:tc>
        <w:tc>
          <w:tcPr>
            <w:tcW w:w="1219" w:type="dxa"/>
            <w:tcBorders>
              <w:top w:val="single" w:sz="4" w:space="0" w:color="000000"/>
              <w:left w:val="single" w:sz="4" w:space="0" w:color="000000"/>
              <w:bottom w:val="single" w:sz="4" w:space="0" w:color="000000"/>
              <w:right w:val="nil"/>
            </w:tcBorders>
            <w:hideMark/>
          </w:tcPr>
          <w:p w14:paraId="765B47EF" w14:textId="77777777" w:rsidR="002C349A" w:rsidRDefault="002C349A">
            <w:pPr>
              <w:keepNext/>
              <w:keepLines/>
              <w:spacing w:after="0"/>
              <w:jc w:val="center"/>
              <w:rPr>
                <w:rFonts w:eastAsia="Courier New"/>
                <w:sz w:val="18"/>
                <w:lang w:eastAsia="ko-KR"/>
              </w:rPr>
            </w:pPr>
            <w:r>
              <w:rPr>
                <w:rFonts w:eastAsia="Courier New"/>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6E3961C" w14:textId="77777777" w:rsidR="002C349A" w:rsidRDefault="002C349A">
            <w:pPr>
              <w:keepNext/>
              <w:keepLines/>
              <w:spacing w:after="0"/>
              <w:rPr>
                <w:rFonts w:eastAsia="Courier New"/>
                <w:sz w:val="18"/>
                <w:lang w:eastAsia="ko-KR"/>
              </w:rPr>
            </w:pPr>
            <w:r>
              <w:rPr>
                <w:rFonts w:eastAsia="Courier New"/>
                <w:sz w:val="18"/>
                <w:lang w:eastAsia="ko-KR"/>
              </w:rPr>
              <w:t xml:space="preserve">Identifier assigned to the EEC Context </w:t>
            </w:r>
          </w:p>
        </w:tc>
      </w:tr>
      <w:tr w:rsidR="002C349A" w14:paraId="00DEC5C0"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6D398C01" w14:textId="77777777" w:rsidR="002C349A" w:rsidRDefault="002C349A">
            <w:pPr>
              <w:keepNext/>
              <w:keepLines/>
              <w:spacing w:after="0"/>
              <w:rPr>
                <w:rFonts w:eastAsia="Courier New"/>
                <w:sz w:val="18"/>
                <w:lang w:eastAsia="ko-KR"/>
              </w:rPr>
            </w:pPr>
            <w:r>
              <w:rPr>
                <w:rFonts w:eastAsia="Courier New"/>
                <w:sz w:val="18"/>
                <w:lang w:eastAsia="ko-KR"/>
              </w:rPr>
              <w:t>Source EES Endpoint</w:t>
            </w:r>
          </w:p>
        </w:tc>
        <w:tc>
          <w:tcPr>
            <w:tcW w:w="1219" w:type="dxa"/>
            <w:tcBorders>
              <w:top w:val="single" w:sz="4" w:space="0" w:color="000000"/>
              <w:left w:val="single" w:sz="4" w:space="0" w:color="000000"/>
              <w:bottom w:val="single" w:sz="4" w:space="0" w:color="000000"/>
              <w:right w:val="nil"/>
            </w:tcBorders>
            <w:hideMark/>
          </w:tcPr>
          <w:p w14:paraId="53BCFFB8" w14:textId="77777777" w:rsidR="002C349A" w:rsidRDefault="002C349A">
            <w:pPr>
              <w:keepNext/>
              <w:keepLines/>
              <w:spacing w:after="0"/>
              <w:jc w:val="center"/>
              <w:rPr>
                <w:rFonts w:eastAsia="Courier New"/>
                <w:sz w:val="18"/>
                <w:lang w:eastAsia="ko-KR"/>
              </w:rPr>
            </w:pPr>
            <w:r>
              <w:rPr>
                <w:rFonts w:eastAsia="Courier New"/>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4AB0B57" w14:textId="77777777" w:rsidR="002C349A" w:rsidRDefault="002C349A">
            <w:pPr>
              <w:keepNext/>
              <w:keepLines/>
              <w:spacing w:after="0"/>
              <w:rPr>
                <w:rFonts w:eastAsia="Courier New"/>
                <w:sz w:val="18"/>
                <w:lang w:eastAsia="ko-KR"/>
              </w:rPr>
            </w:pPr>
            <w:r>
              <w:rPr>
                <w:rFonts w:eastAsia="Courier New"/>
                <w:sz w:val="18"/>
                <w:lang w:eastAsia="ko-KR"/>
              </w:rPr>
              <w:t>The endpoint address (e.g., URI, IP address</w:t>
            </w:r>
            <w:proofErr w:type="gramStart"/>
            <w:r>
              <w:rPr>
                <w:rFonts w:eastAsia="Courier New"/>
                <w:sz w:val="18"/>
                <w:lang w:eastAsia="ko-KR"/>
              </w:rPr>
              <w:t>)  of</w:t>
            </w:r>
            <w:proofErr w:type="gramEnd"/>
            <w:r>
              <w:rPr>
                <w:rFonts w:eastAsia="Courier New"/>
                <w:sz w:val="18"/>
                <w:lang w:eastAsia="ko-KR"/>
              </w:rPr>
              <w:t xml:space="preserve"> the EES that provided EEC context ID.</w:t>
            </w:r>
          </w:p>
        </w:tc>
      </w:tr>
      <w:tr w:rsidR="002C349A" w14:paraId="51BF8187"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7D55129D" w14:textId="77777777" w:rsidR="002C349A" w:rsidRDefault="002C349A">
            <w:pPr>
              <w:keepNext/>
              <w:keepLines/>
              <w:spacing w:after="0"/>
              <w:rPr>
                <w:rFonts w:eastAsiaTheme="minorEastAsia"/>
                <w:sz w:val="18"/>
              </w:rPr>
            </w:pPr>
            <w:r>
              <w:rPr>
                <w:sz w:val="18"/>
              </w:rPr>
              <w:t>UE Identifier</w:t>
            </w:r>
          </w:p>
        </w:tc>
        <w:tc>
          <w:tcPr>
            <w:tcW w:w="1219" w:type="dxa"/>
            <w:tcBorders>
              <w:top w:val="single" w:sz="4" w:space="0" w:color="000000"/>
              <w:left w:val="single" w:sz="4" w:space="0" w:color="000000"/>
              <w:bottom w:val="single" w:sz="4" w:space="0" w:color="000000"/>
              <w:right w:val="nil"/>
            </w:tcBorders>
            <w:hideMark/>
          </w:tcPr>
          <w:p w14:paraId="43B81642" w14:textId="77777777" w:rsidR="002C349A" w:rsidRDefault="002C349A">
            <w:pPr>
              <w:keepNext/>
              <w:keepLines/>
              <w:spacing w:after="0"/>
              <w:jc w:val="center"/>
              <w:rPr>
                <w:sz w:val="18"/>
                <w:szCs w:val="18"/>
              </w:rPr>
            </w:pPr>
            <w:r>
              <w:rPr>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83AC5B6" w14:textId="77777777" w:rsidR="002C349A" w:rsidRDefault="002C349A">
            <w:pPr>
              <w:keepNext/>
              <w:keepLines/>
              <w:spacing w:after="0"/>
              <w:rPr>
                <w:sz w:val="18"/>
                <w:szCs w:val="18"/>
              </w:rPr>
            </w:pPr>
            <w:r>
              <w:rPr>
                <w:rFonts w:cs="Arial"/>
                <w:sz w:val="18"/>
                <w:szCs w:val="18"/>
              </w:rPr>
              <w:t xml:space="preserve">The identifier of the hosting UE (i.e., GPSI or identity token) </w:t>
            </w:r>
          </w:p>
        </w:tc>
      </w:tr>
      <w:tr w:rsidR="002C349A" w14:paraId="2B71D125"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3AD8EA8A" w14:textId="77777777" w:rsidR="002C349A" w:rsidRDefault="002C349A">
            <w:pPr>
              <w:keepNext/>
              <w:keepLines/>
              <w:spacing w:after="0"/>
              <w:rPr>
                <w:sz w:val="18"/>
              </w:rPr>
            </w:pPr>
            <w:r>
              <w:rPr>
                <w:sz w:val="18"/>
              </w:rPr>
              <w:t>List of EDGE-1 subscriptions</w:t>
            </w:r>
          </w:p>
        </w:tc>
        <w:tc>
          <w:tcPr>
            <w:tcW w:w="1219" w:type="dxa"/>
            <w:tcBorders>
              <w:top w:val="single" w:sz="4" w:space="0" w:color="000000"/>
              <w:left w:val="single" w:sz="4" w:space="0" w:color="000000"/>
              <w:bottom w:val="single" w:sz="4" w:space="0" w:color="000000"/>
              <w:right w:val="nil"/>
            </w:tcBorders>
            <w:hideMark/>
          </w:tcPr>
          <w:p w14:paraId="2EAA8973" w14:textId="77777777" w:rsidR="002C349A" w:rsidRDefault="002C349A">
            <w:pPr>
              <w:keepNext/>
              <w:keepLines/>
              <w:spacing w:after="0"/>
              <w:jc w:val="center"/>
              <w:rPr>
                <w:sz w:val="18"/>
              </w:rPr>
            </w:pPr>
            <w:r>
              <w:rPr>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F67C808" w14:textId="77777777" w:rsidR="002C349A" w:rsidRDefault="002C349A">
            <w:pPr>
              <w:keepNext/>
              <w:keepLines/>
              <w:spacing w:after="0"/>
              <w:rPr>
                <w:sz w:val="18"/>
              </w:rPr>
            </w:pPr>
            <w:r>
              <w:rPr>
                <w:sz w:val="18"/>
              </w:rPr>
              <w:t xml:space="preserve">List of  subscriptions IDs for capability exposure to the EEC ID </w:t>
            </w:r>
          </w:p>
        </w:tc>
      </w:tr>
      <w:tr w:rsidR="002C349A" w14:paraId="0760907C"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4871440B" w14:textId="77777777" w:rsidR="002C349A" w:rsidRDefault="002C349A">
            <w:pPr>
              <w:keepNext/>
              <w:keepLines/>
              <w:spacing w:after="0"/>
              <w:rPr>
                <w:sz w:val="18"/>
              </w:rPr>
            </w:pPr>
            <w:r>
              <w:rPr>
                <w:sz w:val="18"/>
              </w:rPr>
              <w:t xml:space="preserve">UE location </w:t>
            </w:r>
          </w:p>
        </w:tc>
        <w:tc>
          <w:tcPr>
            <w:tcW w:w="1219" w:type="dxa"/>
            <w:tcBorders>
              <w:top w:val="single" w:sz="4" w:space="0" w:color="000000"/>
              <w:left w:val="single" w:sz="4" w:space="0" w:color="000000"/>
              <w:bottom w:val="single" w:sz="4" w:space="0" w:color="000000"/>
              <w:right w:val="nil"/>
            </w:tcBorders>
            <w:hideMark/>
          </w:tcPr>
          <w:p w14:paraId="3C4C3E67" w14:textId="77777777" w:rsidR="002C349A" w:rsidRDefault="002C349A">
            <w:pPr>
              <w:keepNext/>
              <w:keepLines/>
              <w:spacing w:after="0"/>
              <w:jc w:val="center"/>
              <w:rPr>
                <w:sz w:val="18"/>
              </w:rPr>
            </w:pPr>
            <w:r>
              <w:rPr>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402B82E" w14:textId="77777777" w:rsidR="002C349A" w:rsidRDefault="002C349A">
            <w:pPr>
              <w:keepNext/>
              <w:keepLines/>
              <w:spacing w:after="0"/>
              <w:rPr>
                <w:sz w:val="18"/>
              </w:rPr>
            </w:pPr>
            <w:r>
              <w:rPr>
                <w:sz w:val="18"/>
              </w:rPr>
              <w:t>Latest UE location of the UE hosting the EEC which was available at the EES.</w:t>
            </w:r>
          </w:p>
        </w:tc>
      </w:tr>
      <w:tr w:rsidR="002C349A" w14:paraId="39FDCDEC"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1E939B5F" w14:textId="77777777" w:rsidR="002C349A" w:rsidRDefault="002C349A">
            <w:pPr>
              <w:keepNext/>
              <w:keepLines/>
              <w:spacing w:after="0"/>
              <w:rPr>
                <w:sz w:val="18"/>
              </w:rPr>
            </w:pPr>
            <w:r>
              <w:rPr>
                <w:sz w:val="18"/>
              </w:rPr>
              <w:t>List of AC Profiles</w:t>
            </w:r>
          </w:p>
        </w:tc>
        <w:tc>
          <w:tcPr>
            <w:tcW w:w="1219" w:type="dxa"/>
            <w:tcBorders>
              <w:top w:val="single" w:sz="4" w:space="0" w:color="000000"/>
              <w:left w:val="single" w:sz="4" w:space="0" w:color="000000"/>
              <w:bottom w:val="single" w:sz="4" w:space="0" w:color="000000"/>
              <w:right w:val="nil"/>
            </w:tcBorders>
            <w:hideMark/>
          </w:tcPr>
          <w:p w14:paraId="1FBC5970" w14:textId="77777777" w:rsidR="002C349A" w:rsidRDefault="002C349A">
            <w:pPr>
              <w:keepNext/>
              <w:keepLines/>
              <w:spacing w:after="0"/>
              <w:jc w:val="center"/>
              <w:rPr>
                <w:sz w:val="18"/>
              </w:rPr>
            </w:pPr>
            <w:r>
              <w:rPr>
                <w:sz w:val="18"/>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7BFF3EF" w14:textId="77777777" w:rsidR="002C349A" w:rsidRDefault="002C349A">
            <w:pPr>
              <w:keepNext/>
              <w:keepLines/>
              <w:spacing w:after="0"/>
              <w:rPr>
                <w:sz w:val="18"/>
              </w:rPr>
            </w:pPr>
            <w:r>
              <w:rPr>
                <w:sz w:val="18"/>
              </w:rPr>
              <w:t xml:space="preserve">Information about the ACs. </w:t>
            </w:r>
            <w:proofErr w:type="gramStart"/>
            <w:r>
              <w:rPr>
                <w:sz w:val="18"/>
              </w:rPr>
              <w:t>as</w:t>
            </w:r>
            <w:proofErr w:type="gramEnd"/>
            <w:r>
              <w:rPr>
                <w:sz w:val="18"/>
              </w:rPr>
              <w:t xml:space="preserve"> described in Table 8.2.2-1.</w:t>
            </w:r>
          </w:p>
        </w:tc>
      </w:tr>
      <w:tr w:rsidR="002C349A" w14:paraId="4570B57A"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58D1B61E" w14:textId="77777777" w:rsidR="002C349A" w:rsidRDefault="002C349A">
            <w:pPr>
              <w:keepNext/>
              <w:keepLines/>
              <w:spacing w:after="0"/>
              <w:rPr>
                <w:sz w:val="18"/>
              </w:rPr>
            </w:pPr>
            <w:r>
              <w:rPr>
                <w:sz w:val="18"/>
              </w:rPr>
              <w:t>List of Service Session Contexts</w:t>
            </w:r>
          </w:p>
        </w:tc>
        <w:tc>
          <w:tcPr>
            <w:tcW w:w="1219" w:type="dxa"/>
            <w:tcBorders>
              <w:top w:val="single" w:sz="4" w:space="0" w:color="000000"/>
              <w:left w:val="single" w:sz="4" w:space="0" w:color="000000"/>
              <w:bottom w:val="single" w:sz="4" w:space="0" w:color="000000"/>
              <w:right w:val="nil"/>
            </w:tcBorders>
            <w:hideMark/>
          </w:tcPr>
          <w:p w14:paraId="00447F82" w14:textId="77777777" w:rsidR="002C349A" w:rsidRDefault="002C349A">
            <w:pPr>
              <w:keepNext/>
              <w:keepLines/>
              <w:spacing w:after="0"/>
              <w:jc w:val="center"/>
              <w:rPr>
                <w:sz w:val="18"/>
              </w:rPr>
            </w:pPr>
            <w:r>
              <w:rPr>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EDC5333" w14:textId="77777777" w:rsidR="002C349A" w:rsidRDefault="002C349A">
            <w:pPr>
              <w:keepNext/>
              <w:keepLines/>
              <w:spacing w:after="0"/>
              <w:rPr>
                <w:sz w:val="18"/>
              </w:rPr>
            </w:pPr>
            <w:r>
              <w:rPr>
                <w:sz w:val="18"/>
              </w:rPr>
              <w:t xml:space="preserve">List of associated Service Session Context IEs. Each Service Session </w:t>
            </w:r>
            <w:proofErr w:type="gramStart"/>
            <w:r>
              <w:rPr>
                <w:sz w:val="18"/>
              </w:rPr>
              <w:t>Context  includes</w:t>
            </w:r>
            <w:proofErr w:type="gramEnd"/>
            <w:r>
              <w:rPr>
                <w:sz w:val="18"/>
              </w:rPr>
              <w:t xml:space="preserve"> information maintained by the EES for the services (involving UE related resources) received from an EAS registered to the EES.</w:t>
            </w:r>
          </w:p>
        </w:tc>
      </w:tr>
      <w:tr w:rsidR="002C349A" w14:paraId="58E529B4" w14:textId="77777777" w:rsidTr="002C349A">
        <w:trPr>
          <w:jc w:val="center"/>
        </w:trPr>
        <w:tc>
          <w:tcPr>
            <w:tcW w:w="3101" w:type="dxa"/>
            <w:tcBorders>
              <w:top w:val="single" w:sz="4" w:space="0" w:color="000000"/>
              <w:left w:val="single" w:sz="4" w:space="0" w:color="000000"/>
              <w:bottom w:val="single" w:sz="4" w:space="0" w:color="000000"/>
              <w:right w:val="nil"/>
            </w:tcBorders>
            <w:hideMark/>
          </w:tcPr>
          <w:p w14:paraId="0FEEEB68" w14:textId="77777777" w:rsidR="002C349A" w:rsidRDefault="002C349A">
            <w:pPr>
              <w:keepNext/>
              <w:keepLines/>
              <w:spacing w:after="0"/>
              <w:rPr>
                <w:sz w:val="18"/>
              </w:rPr>
            </w:pPr>
            <w:r>
              <w:rPr>
                <w:sz w:val="18"/>
              </w:rPr>
              <w:t>&gt; Service Session Context</w:t>
            </w:r>
          </w:p>
        </w:tc>
        <w:tc>
          <w:tcPr>
            <w:tcW w:w="1219" w:type="dxa"/>
            <w:tcBorders>
              <w:top w:val="single" w:sz="4" w:space="0" w:color="000000"/>
              <w:left w:val="single" w:sz="4" w:space="0" w:color="000000"/>
              <w:bottom w:val="single" w:sz="4" w:space="0" w:color="000000"/>
              <w:right w:val="nil"/>
            </w:tcBorders>
            <w:hideMark/>
          </w:tcPr>
          <w:p w14:paraId="5BC99F57" w14:textId="77777777" w:rsidR="002C349A" w:rsidRDefault="002C349A">
            <w:pPr>
              <w:keepNext/>
              <w:keepLines/>
              <w:spacing w:after="0"/>
              <w:jc w:val="center"/>
              <w:rPr>
                <w:sz w:val="18"/>
              </w:rPr>
            </w:pPr>
            <w:r>
              <w:rPr>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0F2AD09" w14:textId="77777777" w:rsidR="002C349A" w:rsidRDefault="002C349A">
            <w:pPr>
              <w:keepNext/>
              <w:keepLines/>
              <w:spacing w:after="0"/>
              <w:rPr>
                <w:sz w:val="18"/>
              </w:rPr>
            </w:pPr>
            <w:r>
              <w:rPr>
                <w:sz w:val="18"/>
              </w:rPr>
              <w:t>Service Session Context is described in Table 8.2.A-2</w:t>
            </w:r>
          </w:p>
        </w:tc>
      </w:tr>
    </w:tbl>
    <w:p w14:paraId="0E07D9D7" w14:textId="4762951D" w:rsidR="002A77B6" w:rsidRPr="002C349A" w:rsidRDefault="002A77B6" w:rsidP="0045610B">
      <w:pPr>
        <w:rPr>
          <w:rFonts w:eastAsiaTheme="minorEastAsia"/>
          <w:lang w:val="en-US" w:eastAsia="zh-CN"/>
        </w:rPr>
      </w:pPr>
    </w:p>
    <w:p w14:paraId="433E18B9" w14:textId="3258BAB1" w:rsidR="00366F5E" w:rsidRDefault="001032C0" w:rsidP="0045610B">
      <w:pPr>
        <w:rPr>
          <w:rFonts w:eastAsiaTheme="minorEastAsia"/>
          <w:lang w:val="en-US" w:eastAsia="zh-CN"/>
        </w:rPr>
      </w:pPr>
      <w:r>
        <w:rPr>
          <w:rFonts w:eastAsiaTheme="minorEastAsia"/>
          <w:lang w:val="en-US" w:eastAsia="zh-CN"/>
        </w:rPr>
        <w:t xml:space="preserve">Obviously, </w:t>
      </w:r>
      <w:r w:rsidR="00FE426B">
        <w:rPr>
          <w:rFonts w:eastAsiaTheme="minorEastAsia"/>
          <w:lang w:val="en-US" w:eastAsia="zh-CN"/>
        </w:rPr>
        <w:t xml:space="preserve">context </w:t>
      </w:r>
      <w:r w:rsidR="00D73748">
        <w:rPr>
          <w:rFonts w:eastAsiaTheme="minorEastAsia"/>
          <w:lang w:val="en-US" w:eastAsia="zh-CN"/>
        </w:rPr>
        <w:t>transfer for EES</w:t>
      </w:r>
      <w:r w:rsidR="0068285C">
        <w:rPr>
          <w:rFonts w:eastAsiaTheme="minorEastAsia"/>
          <w:lang w:val="en-US" w:eastAsia="zh-CN"/>
        </w:rPr>
        <w:t xml:space="preserve"> instances</w:t>
      </w:r>
      <w:r w:rsidR="00D73748">
        <w:rPr>
          <w:rFonts w:eastAsiaTheme="minorEastAsia"/>
          <w:lang w:val="en-US" w:eastAsia="zh-CN"/>
        </w:rPr>
        <w:t xml:space="preserve"> is ongoing in SA6 from their perspectives. We believe the context transfer between 5GMS AF is also needed from the SA4 perspective, at least t</w:t>
      </w:r>
      <w:r w:rsidR="00366F5E">
        <w:rPr>
          <w:rFonts w:eastAsiaTheme="minorEastAsia"/>
          <w:lang w:val="en-US" w:eastAsia="zh-CN"/>
        </w:rPr>
        <w:t>he context for each 5GMS Client</w:t>
      </w:r>
      <w:r w:rsidR="00366F5E">
        <w:rPr>
          <w:rFonts w:eastAsiaTheme="minorEastAsia" w:hint="eastAsia"/>
          <w:lang w:val="en-US" w:eastAsia="zh-CN"/>
        </w:rPr>
        <w:t>:</w:t>
      </w:r>
    </w:p>
    <w:p w14:paraId="1B34C096" w14:textId="26779065" w:rsidR="00366F5E" w:rsidRDefault="00D73748" w:rsidP="00366F5E">
      <w:pPr>
        <w:pStyle w:val="ListParagraph"/>
        <w:numPr>
          <w:ilvl w:val="0"/>
          <w:numId w:val="41"/>
        </w:numPr>
        <w:rPr>
          <w:rFonts w:eastAsiaTheme="minorEastAsia"/>
          <w:lang w:eastAsia="zh-CN"/>
        </w:rPr>
      </w:pPr>
      <w:r w:rsidRPr="00366F5E">
        <w:rPr>
          <w:rFonts w:eastAsiaTheme="minorEastAsia"/>
          <w:lang w:eastAsia="zh-CN"/>
        </w:rPr>
        <w:t>U</w:t>
      </w:r>
      <w:r w:rsidR="00366F5E">
        <w:rPr>
          <w:rFonts w:eastAsiaTheme="minorEastAsia"/>
          <w:lang w:eastAsia="zh-CN"/>
        </w:rPr>
        <w:t>E Identifiers,</w:t>
      </w:r>
    </w:p>
    <w:p w14:paraId="124ACD9F" w14:textId="1AF7024C" w:rsidR="00366F5E" w:rsidRDefault="00D73748" w:rsidP="00366F5E">
      <w:pPr>
        <w:pStyle w:val="ListParagraph"/>
        <w:numPr>
          <w:ilvl w:val="0"/>
          <w:numId w:val="41"/>
        </w:numPr>
        <w:rPr>
          <w:rFonts w:eastAsiaTheme="minorEastAsia"/>
          <w:lang w:eastAsia="zh-CN"/>
        </w:rPr>
      </w:pPr>
      <w:r w:rsidRPr="00366F5E">
        <w:rPr>
          <w:rFonts w:eastAsiaTheme="minorEastAsia"/>
          <w:lang w:eastAsia="zh-CN"/>
        </w:rPr>
        <w:t>MSH endpoint address(M5 endpoint)</w:t>
      </w:r>
      <w:r w:rsidR="00366F5E">
        <w:rPr>
          <w:rFonts w:eastAsiaTheme="minorEastAsia"/>
          <w:lang w:eastAsia="zh-CN"/>
        </w:rPr>
        <w:t>,</w:t>
      </w:r>
    </w:p>
    <w:p w14:paraId="3AF496B5" w14:textId="46AF99FD" w:rsidR="00366F5E" w:rsidRDefault="00366F5E" w:rsidP="00366F5E">
      <w:pPr>
        <w:pStyle w:val="ListParagraph"/>
        <w:numPr>
          <w:ilvl w:val="0"/>
          <w:numId w:val="41"/>
        </w:numPr>
        <w:rPr>
          <w:rFonts w:eastAsiaTheme="minorEastAsia"/>
          <w:lang w:eastAsia="zh-CN"/>
        </w:rPr>
      </w:pPr>
      <w:r>
        <w:rPr>
          <w:rFonts w:eastAsiaTheme="minorEastAsia"/>
          <w:lang w:eastAsia="zh-CN"/>
        </w:rPr>
        <w:t>C</w:t>
      </w:r>
      <w:r w:rsidR="00D73748" w:rsidRPr="00366F5E">
        <w:rPr>
          <w:rFonts w:eastAsiaTheme="minorEastAsia"/>
          <w:lang w:eastAsia="zh-CN"/>
        </w:rPr>
        <w:t>ollected metrics/consumption reports</w:t>
      </w:r>
      <w:r>
        <w:rPr>
          <w:rFonts w:eastAsiaTheme="minorEastAsia"/>
          <w:lang w:eastAsia="zh-CN"/>
        </w:rPr>
        <w:t xml:space="preserve"> (maybe for exposure),</w:t>
      </w:r>
    </w:p>
    <w:p w14:paraId="3CF54ABA" w14:textId="77777777" w:rsidR="00366F5E" w:rsidRDefault="00D73748" w:rsidP="00366F5E">
      <w:pPr>
        <w:pStyle w:val="ListParagraph"/>
        <w:numPr>
          <w:ilvl w:val="0"/>
          <w:numId w:val="41"/>
        </w:numPr>
        <w:rPr>
          <w:rFonts w:eastAsiaTheme="minorEastAsia"/>
          <w:lang w:eastAsia="zh-CN"/>
        </w:rPr>
      </w:pPr>
      <w:proofErr w:type="gramStart"/>
      <w:r w:rsidRPr="00366F5E">
        <w:rPr>
          <w:rFonts w:eastAsiaTheme="minorEastAsia"/>
          <w:lang w:eastAsia="zh-CN"/>
        </w:rPr>
        <w:t>etc</w:t>
      </w:r>
      <w:proofErr w:type="gramEnd"/>
      <w:r w:rsidRPr="00366F5E">
        <w:rPr>
          <w:rFonts w:eastAsiaTheme="minorEastAsia"/>
          <w:lang w:eastAsia="zh-CN"/>
        </w:rPr>
        <w:t>.</w:t>
      </w:r>
      <w:r w:rsidR="00645E79" w:rsidRPr="00366F5E">
        <w:rPr>
          <w:rFonts w:eastAsiaTheme="minorEastAsia"/>
          <w:lang w:eastAsia="zh-CN"/>
        </w:rPr>
        <w:t xml:space="preserve"> </w:t>
      </w:r>
    </w:p>
    <w:p w14:paraId="224C81F6" w14:textId="29409B7C" w:rsidR="00645E79" w:rsidRPr="00366F5E" w:rsidRDefault="00645E79" w:rsidP="00366F5E">
      <w:pPr>
        <w:ind w:left="124"/>
        <w:rPr>
          <w:rFonts w:eastAsiaTheme="minorEastAsia"/>
          <w:lang w:eastAsia="zh-CN"/>
        </w:rPr>
      </w:pPr>
      <w:r w:rsidRPr="00366F5E">
        <w:rPr>
          <w:rFonts w:eastAsiaTheme="minorEastAsia"/>
          <w:lang w:eastAsia="zh-CN"/>
        </w:rPr>
        <w:t xml:space="preserve">What’s more, in the “Identified Gaps in Architecture and Procedure” of the draft TR 26.803, we have agreed </w:t>
      </w:r>
      <w:r w:rsidR="00B01812" w:rsidRPr="00366F5E">
        <w:rPr>
          <w:rFonts w:eastAsiaTheme="minorEastAsia"/>
          <w:lang w:eastAsia="zh-CN"/>
        </w:rPr>
        <w:t xml:space="preserve">that the application and media-specific aspects of the Application Context Relocation would need to be specified. </w:t>
      </w:r>
      <w:r w:rsidR="00B01812">
        <w:rPr>
          <w:noProof/>
          <w:lang w:val="en-US" w:eastAsia="zh-CN"/>
        </w:rPr>
        <w:drawing>
          <wp:inline distT="0" distB="0" distL="0" distR="0" wp14:anchorId="7E68182A" wp14:editId="4BD1A356">
            <wp:extent cx="5664200" cy="58798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76534" cy="599648"/>
                    </a:xfrm>
                    <a:prstGeom prst="rect">
                      <a:avLst/>
                    </a:prstGeom>
                  </pic:spPr>
                </pic:pic>
              </a:graphicData>
            </a:graphic>
          </wp:inline>
        </w:drawing>
      </w:r>
    </w:p>
    <w:p w14:paraId="5A719627" w14:textId="5D6A8C02" w:rsidR="002A77B6" w:rsidRDefault="001032C0" w:rsidP="00341D5F">
      <w:pPr>
        <w:pStyle w:val="Heading1"/>
        <w:numPr>
          <w:ilvl w:val="0"/>
          <w:numId w:val="3"/>
        </w:numPr>
        <w:rPr>
          <w:rFonts w:eastAsiaTheme="minorEastAsia"/>
          <w:lang w:eastAsia="zh-CN"/>
        </w:rPr>
      </w:pPr>
      <w:r>
        <w:rPr>
          <w:rFonts w:eastAsiaTheme="minorEastAsia" w:hint="eastAsia"/>
          <w:lang w:eastAsia="zh-CN"/>
        </w:rPr>
        <w:t>I</w:t>
      </w:r>
      <w:r>
        <w:rPr>
          <w:rFonts w:eastAsiaTheme="minorEastAsia"/>
          <w:lang w:eastAsia="zh-CN"/>
        </w:rPr>
        <w:t>dentified Gaps in Architecture and Procedures</w:t>
      </w:r>
    </w:p>
    <w:p w14:paraId="284F1914" w14:textId="1000FF32" w:rsidR="001032C0" w:rsidRPr="00D73748" w:rsidRDefault="00D73748" w:rsidP="00D73748">
      <w:pPr>
        <w:pStyle w:val="ListParagraph"/>
        <w:numPr>
          <w:ilvl w:val="0"/>
          <w:numId w:val="40"/>
        </w:numPr>
        <w:rPr>
          <w:rFonts w:eastAsiaTheme="minorEastAsia"/>
          <w:lang w:eastAsia="zh-CN"/>
        </w:rPr>
      </w:pPr>
      <w:r>
        <w:rPr>
          <w:rFonts w:eastAsiaTheme="minorEastAsia"/>
          <w:lang w:eastAsia="zh-CN"/>
        </w:rPr>
        <w:t>Definition of 5GMS AF context and procedures for 5GMS AF context transfer need further study.</w:t>
      </w:r>
    </w:p>
    <w:p w14:paraId="65819E2A" w14:textId="77777777" w:rsidR="00341D5F" w:rsidRDefault="00341D5F" w:rsidP="00341D5F">
      <w:pPr>
        <w:pStyle w:val="Heading1"/>
        <w:numPr>
          <w:ilvl w:val="0"/>
          <w:numId w:val="3"/>
        </w:numPr>
      </w:pPr>
      <w:r>
        <w:t>Proposal</w:t>
      </w:r>
    </w:p>
    <w:p w14:paraId="389DA938" w14:textId="6ADEE933" w:rsidR="00341D5F" w:rsidRPr="00320772" w:rsidRDefault="00341D5F" w:rsidP="00CF1795">
      <w:pPr>
        <w:rPr>
          <w:lang w:val="en-US"/>
        </w:rPr>
      </w:pPr>
      <w:r>
        <w:rPr>
          <w:lang w:val="en-US"/>
        </w:rPr>
        <w:t xml:space="preserve">It is proposed </w:t>
      </w:r>
      <w:r w:rsidR="00496E92">
        <w:rPr>
          <w:lang w:val="en-US"/>
        </w:rPr>
        <w:t>to</w:t>
      </w:r>
      <w:r w:rsidR="00D73748">
        <w:rPr>
          <w:lang w:val="en-US"/>
        </w:rPr>
        <w:t xml:space="preserve"> take the above into account and add Clause 4 to</w:t>
      </w:r>
      <w:r w:rsidR="00461D04">
        <w:rPr>
          <w:lang w:val="en-US"/>
        </w:rPr>
        <w:t xml:space="preserve"> the </w:t>
      </w:r>
      <w:r w:rsidR="00D73748">
        <w:rPr>
          <w:lang w:val="en-US"/>
        </w:rPr>
        <w:t>“</w:t>
      </w:r>
      <w:r w:rsidR="00D73748">
        <w:t>Identified Gaps in Architecture and Procedures</w:t>
      </w:r>
      <w:r w:rsidR="00D73748">
        <w:rPr>
          <w:lang w:val="en-US"/>
        </w:rPr>
        <w:t xml:space="preserve">” of </w:t>
      </w:r>
      <w:r w:rsidR="00461D04">
        <w:rPr>
          <w:lang w:val="en-US"/>
        </w:rPr>
        <w:t>TR.</w:t>
      </w:r>
      <w:r w:rsidR="004C3C79">
        <w:rPr>
          <w:lang w:val="en-US"/>
        </w:rPr>
        <w:t xml:space="preserve"> </w:t>
      </w:r>
    </w:p>
    <w:sectPr w:rsidR="00341D5F" w:rsidRPr="00320772"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37A3B" w14:textId="77777777" w:rsidR="00A238EE" w:rsidRDefault="00A238EE">
      <w:r>
        <w:separator/>
      </w:r>
    </w:p>
  </w:endnote>
  <w:endnote w:type="continuationSeparator" w:id="0">
    <w:p w14:paraId="0562AB8A" w14:textId="77777777" w:rsidR="00A238EE" w:rsidRDefault="00A23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9A82F" w14:textId="77777777" w:rsidR="00CF4BC3" w:rsidRDefault="00CF4BC3">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2E45A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45AD">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F27AA" w14:textId="77777777" w:rsidR="00A238EE" w:rsidRDefault="00A238EE">
      <w:r>
        <w:separator/>
      </w:r>
    </w:p>
  </w:footnote>
  <w:footnote w:type="continuationSeparator" w:id="0">
    <w:p w14:paraId="7C7006CD" w14:textId="77777777" w:rsidR="00A238EE" w:rsidRDefault="00A23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A808" w14:textId="77777777" w:rsidR="00CF4BC3" w:rsidRDefault="00CF4B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3165E" w14:textId="0A953395" w:rsidR="00CF4BC3" w:rsidRPr="00B843BE" w:rsidRDefault="00CF4BC3" w:rsidP="006C359E">
    <w:pPr>
      <w:widowControl w:val="0"/>
      <w:tabs>
        <w:tab w:val="right" w:pos="9356"/>
      </w:tabs>
      <w:overflowPunct/>
      <w:autoSpaceDE/>
      <w:autoSpaceDN/>
      <w:adjustRightInd/>
      <w:spacing w:after="120" w:line="240" w:lineRule="atLeast"/>
      <w:textAlignment w:val="auto"/>
      <w:rPr>
        <w:rFonts w:ascii="Arial" w:eastAsia="宋体" w:hAnsi="Arial" w:cs="Arial"/>
        <w:b/>
        <w:i/>
        <w:sz w:val="22"/>
        <w:lang w:val="de-DE"/>
      </w:rPr>
    </w:pPr>
    <w:r>
      <w:rPr>
        <w:lang w:val="en-US"/>
      </w:rPr>
      <w:t>3</w:t>
    </w:r>
    <w:r w:rsidR="002E45AD">
      <w:rPr>
        <w:lang w:val="en-US"/>
      </w:rPr>
      <w:t>GPP TSG-SA4 #114</w:t>
    </w:r>
    <w:r>
      <w:rPr>
        <w:lang w:val="en-US"/>
      </w:rPr>
      <w:t>-e meeting</w:t>
    </w:r>
    <w:r w:rsidRPr="00B843BE">
      <w:rPr>
        <w:rFonts w:ascii="Arial" w:eastAsia="宋体" w:hAnsi="Arial" w:cs="Arial"/>
        <w:b/>
        <w:i/>
        <w:sz w:val="22"/>
        <w:lang w:val="de-DE"/>
      </w:rPr>
      <w:tab/>
    </w:r>
    <w:proofErr w:type="spellStart"/>
    <w:r w:rsidRPr="00E95394">
      <w:rPr>
        <w:rFonts w:ascii="Arial" w:eastAsia="宋体" w:hAnsi="Arial" w:cs="Arial"/>
        <w:b/>
        <w:i/>
        <w:sz w:val="28"/>
        <w:szCs w:val="28"/>
        <w:lang w:val="en-US"/>
      </w:rPr>
      <w:t>Tdoc</w:t>
    </w:r>
    <w:proofErr w:type="spellEnd"/>
    <w:r w:rsidRPr="00E95394">
      <w:rPr>
        <w:rFonts w:ascii="Arial" w:eastAsia="宋体" w:hAnsi="Arial" w:cs="Arial"/>
        <w:b/>
        <w:i/>
        <w:sz w:val="28"/>
        <w:szCs w:val="28"/>
        <w:lang w:val="en-US"/>
      </w:rPr>
      <w:t xml:space="preserve"> S4-2</w:t>
    </w:r>
    <w:r>
      <w:rPr>
        <w:rFonts w:ascii="Arial" w:eastAsia="宋体" w:hAnsi="Arial" w:cs="Arial"/>
        <w:b/>
        <w:i/>
        <w:sz w:val="28"/>
        <w:szCs w:val="28"/>
        <w:lang w:val="en-US"/>
      </w:rPr>
      <w:t>10</w:t>
    </w:r>
    <w:r w:rsidR="002E45AD">
      <w:rPr>
        <w:rFonts w:ascii="Arial" w:eastAsia="宋体" w:hAnsi="Arial" w:cs="Arial"/>
        <w:b/>
        <w:i/>
        <w:sz w:val="28"/>
        <w:szCs w:val="28"/>
        <w:lang w:val="en-US"/>
      </w:rPr>
      <w:t>773</w:t>
    </w:r>
  </w:p>
  <w:p w14:paraId="50EDF721" w14:textId="501B816C" w:rsidR="00CF4BC3" w:rsidRPr="00C23325" w:rsidRDefault="002E45AD" w:rsidP="00C23325">
    <w:pPr>
      <w:widowControl w:val="0"/>
      <w:tabs>
        <w:tab w:val="right" w:pos="9360"/>
      </w:tabs>
      <w:overflowPunct/>
      <w:autoSpaceDE/>
      <w:autoSpaceDN/>
      <w:adjustRightInd/>
      <w:spacing w:after="120" w:line="240" w:lineRule="atLeast"/>
      <w:textAlignment w:val="auto"/>
      <w:rPr>
        <w:rFonts w:cs="Arial"/>
        <w:szCs w:val="24"/>
        <w:lang w:val="en-US" w:eastAsia="ja-JP"/>
      </w:rPr>
    </w:pPr>
    <w:r>
      <w:rPr>
        <w:rFonts w:cs="Arial"/>
        <w:szCs w:val="24"/>
        <w:lang w:val="en-US" w:eastAsia="ja-JP"/>
      </w:rPr>
      <w:t>Electronic Meeting, 19</w:t>
    </w:r>
    <w:r w:rsidRPr="002E45AD">
      <w:rPr>
        <w:rFonts w:eastAsiaTheme="minorEastAsia" w:cs="Arial" w:hint="eastAsia"/>
        <w:szCs w:val="24"/>
        <w:vertAlign w:val="superscript"/>
        <w:lang w:val="en-US" w:eastAsia="zh-CN"/>
      </w:rPr>
      <w:t>t</w:t>
    </w:r>
    <w:r w:rsidRPr="002E45AD">
      <w:rPr>
        <w:rFonts w:eastAsiaTheme="minorEastAsia" w:cs="Arial"/>
        <w:szCs w:val="24"/>
        <w:vertAlign w:val="superscript"/>
        <w:lang w:val="en-US" w:eastAsia="zh-CN"/>
      </w:rPr>
      <w:t>h</w:t>
    </w:r>
    <w:r w:rsidR="00CF4BC3">
      <w:rPr>
        <w:rFonts w:cs="Arial"/>
        <w:szCs w:val="24"/>
        <w:lang w:val="en-US" w:eastAsia="ja-JP"/>
      </w:rPr>
      <w:t xml:space="preserve"> – </w:t>
    </w:r>
    <w:r>
      <w:rPr>
        <w:rFonts w:cs="Arial"/>
        <w:szCs w:val="24"/>
        <w:lang w:val="en-US" w:eastAsia="ja-JP"/>
      </w:rPr>
      <w:t>28</w:t>
    </w:r>
    <w:r w:rsidR="00CF4BC3">
      <w:rPr>
        <w:rFonts w:cs="Arial"/>
        <w:szCs w:val="24"/>
        <w:vertAlign w:val="superscript"/>
        <w:lang w:val="en-US" w:eastAsia="ja-JP"/>
      </w:rPr>
      <w:t>th</w:t>
    </w:r>
    <w:r w:rsidR="00CF4BC3">
      <w:rPr>
        <w:rFonts w:cs="Arial"/>
        <w:szCs w:val="24"/>
        <w:lang w:val="en-US" w:eastAsia="ja-JP"/>
      </w:rPr>
      <w:t xml:space="preserve"> </w:t>
    </w:r>
    <w:r>
      <w:rPr>
        <w:rFonts w:cs="Arial"/>
        <w:szCs w:val="24"/>
        <w:lang w:val="en-US" w:eastAsia="ja-JP"/>
      </w:rPr>
      <w:t>May</w:t>
    </w:r>
    <w:r w:rsidR="00CF4BC3">
      <w:rPr>
        <w:rFonts w:cs="Arial"/>
        <w:szCs w:val="24"/>
        <w:lang w:val="en-US" w:eastAsia="ja-JP"/>
      </w:rPr>
      <w:t xml:space="preserve">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9pt;height:15.9pt" o:bullet="t">
        <v:imagedata r:id="rId1" o:title="artCABC"/>
      </v:shape>
    </w:pict>
  </w:numPicBullet>
  <w:numPicBullet w:numPicBulletId="1">
    <w:pict>
      <v:shape id="_x0000_i1037" type="#_x0000_t75" style="width:11.05pt;height:11.05pt" o:bullet="t">
        <v:imagedata r:id="rId2" o:title="artD980"/>
      </v:shape>
    </w:pict>
  </w:numPicBullet>
  <w:abstractNum w:abstractNumId="0"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3C087B"/>
    <w:multiLevelType w:val="hybridMultilevel"/>
    <w:tmpl w:val="38080914"/>
    <w:lvl w:ilvl="0" w:tplc="A1F22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355D0A"/>
    <w:multiLevelType w:val="hybridMultilevel"/>
    <w:tmpl w:val="397838A6"/>
    <w:lvl w:ilvl="0" w:tplc="0DEA094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C7E2E"/>
    <w:multiLevelType w:val="multilevel"/>
    <w:tmpl w:val="0C36D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976C26"/>
    <w:multiLevelType w:val="multilevel"/>
    <w:tmpl w:val="945E7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11FB2"/>
    <w:multiLevelType w:val="multilevel"/>
    <w:tmpl w:val="2E34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B513E0"/>
    <w:multiLevelType w:val="multilevel"/>
    <w:tmpl w:val="7354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465F46"/>
    <w:multiLevelType w:val="multilevel"/>
    <w:tmpl w:val="87E02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717753"/>
    <w:multiLevelType w:val="hybridMultilevel"/>
    <w:tmpl w:val="12F8F9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D2279F"/>
    <w:multiLevelType w:val="multilevel"/>
    <w:tmpl w:val="6400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806766"/>
    <w:multiLevelType w:val="multilevel"/>
    <w:tmpl w:val="EEA6F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EC3BE0"/>
    <w:multiLevelType w:val="multilevel"/>
    <w:tmpl w:val="63B2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E7B1F"/>
    <w:multiLevelType w:val="hybridMultilevel"/>
    <w:tmpl w:val="3E8A860E"/>
    <w:lvl w:ilvl="0" w:tplc="04090001">
      <w:start w:val="1"/>
      <w:numFmt w:val="bullet"/>
      <w:lvlText w:val=""/>
      <w:lvlJc w:val="left"/>
      <w:pPr>
        <w:ind w:left="544" w:hanging="420"/>
      </w:pPr>
      <w:rPr>
        <w:rFonts w:ascii="Wingdings" w:hAnsi="Wingdings" w:hint="default"/>
      </w:rPr>
    </w:lvl>
    <w:lvl w:ilvl="1" w:tplc="04090003" w:tentative="1">
      <w:start w:val="1"/>
      <w:numFmt w:val="bullet"/>
      <w:lvlText w:val=""/>
      <w:lvlJc w:val="left"/>
      <w:pPr>
        <w:ind w:left="964" w:hanging="420"/>
      </w:pPr>
      <w:rPr>
        <w:rFonts w:ascii="Wingdings" w:hAnsi="Wingdings" w:hint="default"/>
      </w:rPr>
    </w:lvl>
    <w:lvl w:ilvl="2" w:tplc="04090005" w:tentative="1">
      <w:start w:val="1"/>
      <w:numFmt w:val="bullet"/>
      <w:lvlText w:val=""/>
      <w:lvlJc w:val="left"/>
      <w:pPr>
        <w:ind w:left="1384" w:hanging="420"/>
      </w:pPr>
      <w:rPr>
        <w:rFonts w:ascii="Wingdings" w:hAnsi="Wingdings" w:hint="default"/>
      </w:rPr>
    </w:lvl>
    <w:lvl w:ilvl="3" w:tplc="04090001" w:tentative="1">
      <w:start w:val="1"/>
      <w:numFmt w:val="bullet"/>
      <w:lvlText w:val=""/>
      <w:lvlJc w:val="left"/>
      <w:pPr>
        <w:ind w:left="1804" w:hanging="420"/>
      </w:pPr>
      <w:rPr>
        <w:rFonts w:ascii="Wingdings" w:hAnsi="Wingdings" w:hint="default"/>
      </w:rPr>
    </w:lvl>
    <w:lvl w:ilvl="4" w:tplc="04090003" w:tentative="1">
      <w:start w:val="1"/>
      <w:numFmt w:val="bullet"/>
      <w:lvlText w:val=""/>
      <w:lvlJc w:val="left"/>
      <w:pPr>
        <w:ind w:left="2224" w:hanging="420"/>
      </w:pPr>
      <w:rPr>
        <w:rFonts w:ascii="Wingdings" w:hAnsi="Wingdings" w:hint="default"/>
      </w:rPr>
    </w:lvl>
    <w:lvl w:ilvl="5" w:tplc="04090005" w:tentative="1">
      <w:start w:val="1"/>
      <w:numFmt w:val="bullet"/>
      <w:lvlText w:val=""/>
      <w:lvlJc w:val="left"/>
      <w:pPr>
        <w:ind w:left="2644" w:hanging="420"/>
      </w:pPr>
      <w:rPr>
        <w:rFonts w:ascii="Wingdings" w:hAnsi="Wingdings" w:hint="default"/>
      </w:rPr>
    </w:lvl>
    <w:lvl w:ilvl="6" w:tplc="04090001" w:tentative="1">
      <w:start w:val="1"/>
      <w:numFmt w:val="bullet"/>
      <w:lvlText w:val=""/>
      <w:lvlJc w:val="left"/>
      <w:pPr>
        <w:ind w:left="3064" w:hanging="420"/>
      </w:pPr>
      <w:rPr>
        <w:rFonts w:ascii="Wingdings" w:hAnsi="Wingdings" w:hint="default"/>
      </w:rPr>
    </w:lvl>
    <w:lvl w:ilvl="7" w:tplc="04090003" w:tentative="1">
      <w:start w:val="1"/>
      <w:numFmt w:val="bullet"/>
      <w:lvlText w:val=""/>
      <w:lvlJc w:val="left"/>
      <w:pPr>
        <w:ind w:left="3484" w:hanging="420"/>
      </w:pPr>
      <w:rPr>
        <w:rFonts w:ascii="Wingdings" w:hAnsi="Wingdings" w:hint="default"/>
      </w:rPr>
    </w:lvl>
    <w:lvl w:ilvl="8" w:tplc="04090005" w:tentative="1">
      <w:start w:val="1"/>
      <w:numFmt w:val="bullet"/>
      <w:lvlText w:val=""/>
      <w:lvlJc w:val="left"/>
      <w:pPr>
        <w:ind w:left="3904" w:hanging="420"/>
      </w:pPr>
      <w:rPr>
        <w:rFonts w:ascii="Wingdings" w:hAnsi="Wingdings" w:hint="default"/>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F1714DF"/>
    <w:multiLevelType w:val="hybridMultilevel"/>
    <w:tmpl w:val="0CAED01C"/>
    <w:lvl w:ilvl="0" w:tplc="88C2E74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1A0D23"/>
    <w:multiLevelType w:val="hybridMultilevel"/>
    <w:tmpl w:val="E19CE34C"/>
    <w:lvl w:ilvl="0" w:tplc="6032C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9F7544"/>
    <w:multiLevelType w:val="hybridMultilevel"/>
    <w:tmpl w:val="BBF8CDBC"/>
    <w:lvl w:ilvl="0" w:tplc="7166B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F30E1"/>
    <w:multiLevelType w:val="hybridMultilevel"/>
    <w:tmpl w:val="A09E7726"/>
    <w:lvl w:ilvl="0" w:tplc="CC0C5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4"/>
  </w:num>
  <w:num w:numId="7">
    <w:abstractNumId w:val="23"/>
  </w:num>
  <w:num w:numId="8">
    <w:abstractNumId w:val="37"/>
  </w:num>
  <w:num w:numId="9">
    <w:abstractNumId w:val="5"/>
  </w:num>
  <w:num w:numId="10">
    <w:abstractNumId w:val="26"/>
  </w:num>
  <w:num w:numId="11">
    <w:abstractNumId w:val="15"/>
  </w:num>
  <w:num w:numId="12">
    <w:abstractNumId w:val="1"/>
  </w:num>
  <w:num w:numId="13">
    <w:abstractNumId w:val="33"/>
  </w:num>
  <w:num w:numId="14">
    <w:abstractNumId w:val="20"/>
  </w:num>
  <w:num w:numId="15">
    <w:abstractNumId w:val="27"/>
  </w:num>
  <w:num w:numId="16">
    <w:abstractNumId w:val="28"/>
  </w:num>
  <w:num w:numId="17">
    <w:abstractNumId w:val="9"/>
  </w:num>
  <w:num w:numId="18">
    <w:abstractNumId w:val="32"/>
  </w:num>
  <w:num w:numId="19">
    <w:abstractNumId w:val="30"/>
  </w:num>
  <w:num w:numId="20">
    <w:abstractNumId w:val="8"/>
  </w:num>
  <w:num w:numId="21">
    <w:abstractNumId w:val="12"/>
  </w:num>
  <w:num w:numId="22">
    <w:abstractNumId w:val="7"/>
  </w:num>
  <w:num w:numId="23">
    <w:abstractNumId w:val="22"/>
  </w:num>
  <w:num w:numId="24">
    <w:abstractNumId w:val="11"/>
  </w:num>
  <w:num w:numId="25">
    <w:abstractNumId w:val="17"/>
  </w:num>
  <w:num w:numId="26">
    <w:abstractNumId w:val="21"/>
  </w:num>
  <w:num w:numId="27">
    <w:abstractNumId w:val="10"/>
  </w:num>
  <w:num w:numId="28">
    <w:abstractNumId w:val="25"/>
  </w:num>
  <w:num w:numId="29">
    <w:abstractNumId w:val="31"/>
  </w:num>
  <w:num w:numId="30">
    <w:abstractNumId w:val="16"/>
  </w:num>
  <w:num w:numId="31">
    <w:abstractNumId w:val="6"/>
  </w:num>
  <w:num w:numId="32">
    <w:abstractNumId w:val="24"/>
  </w:num>
  <w:num w:numId="33">
    <w:abstractNumId w:val="36"/>
  </w:num>
  <w:num w:numId="34">
    <w:abstractNumId w:val="3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34"/>
  </w:num>
  <w:num w:numId="38">
    <w:abstractNumId w:val="30"/>
  </w:num>
  <w:num w:numId="39">
    <w:abstractNumId w:val="35"/>
  </w:num>
  <w:num w:numId="40">
    <w:abstractNumId w:val="4"/>
  </w:num>
  <w:num w:numId="41">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1E93"/>
    <w:rsid w:val="00022984"/>
    <w:rsid w:val="00023808"/>
    <w:rsid w:val="0002442F"/>
    <w:rsid w:val="000257FE"/>
    <w:rsid w:val="000268A4"/>
    <w:rsid w:val="00026D8C"/>
    <w:rsid w:val="00027194"/>
    <w:rsid w:val="000309C8"/>
    <w:rsid w:val="00030CFC"/>
    <w:rsid w:val="0003275B"/>
    <w:rsid w:val="00032F81"/>
    <w:rsid w:val="00033F0F"/>
    <w:rsid w:val="00034FB8"/>
    <w:rsid w:val="00036506"/>
    <w:rsid w:val="00036D38"/>
    <w:rsid w:val="000372AE"/>
    <w:rsid w:val="00037F34"/>
    <w:rsid w:val="0004142C"/>
    <w:rsid w:val="00041813"/>
    <w:rsid w:val="00041C7C"/>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3062"/>
    <w:rsid w:val="000738AE"/>
    <w:rsid w:val="00074BF4"/>
    <w:rsid w:val="00075239"/>
    <w:rsid w:val="00075F61"/>
    <w:rsid w:val="0007728F"/>
    <w:rsid w:val="00077BD7"/>
    <w:rsid w:val="00077E47"/>
    <w:rsid w:val="000807E3"/>
    <w:rsid w:val="00081411"/>
    <w:rsid w:val="000819CB"/>
    <w:rsid w:val="000828BF"/>
    <w:rsid w:val="00083287"/>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962"/>
    <w:rsid w:val="000E0026"/>
    <w:rsid w:val="000E0596"/>
    <w:rsid w:val="000E0AC9"/>
    <w:rsid w:val="000E1B9C"/>
    <w:rsid w:val="000E27AC"/>
    <w:rsid w:val="000E375B"/>
    <w:rsid w:val="000E3E82"/>
    <w:rsid w:val="000E7A98"/>
    <w:rsid w:val="000F130C"/>
    <w:rsid w:val="000F1DD2"/>
    <w:rsid w:val="000F2747"/>
    <w:rsid w:val="000F3564"/>
    <w:rsid w:val="000F4620"/>
    <w:rsid w:val="000F4DEE"/>
    <w:rsid w:val="000F52AC"/>
    <w:rsid w:val="000F7259"/>
    <w:rsid w:val="000F7904"/>
    <w:rsid w:val="001000AC"/>
    <w:rsid w:val="001032C0"/>
    <w:rsid w:val="00104D80"/>
    <w:rsid w:val="00110FD1"/>
    <w:rsid w:val="001112C7"/>
    <w:rsid w:val="00112B88"/>
    <w:rsid w:val="0011366A"/>
    <w:rsid w:val="00115D6E"/>
    <w:rsid w:val="001161D1"/>
    <w:rsid w:val="001165B9"/>
    <w:rsid w:val="001169F0"/>
    <w:rsid w:val="00117213"/>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27E4"/>
    <w:rsid w:val="00183640"/>
    <w:rsid w:val="001839DC"/>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953"/>
    <w:rsid w:val="001A1D4B"/>
    <w:rsid w:val="001A1FB3"/>
    <w:rsid w:val="001A26D6"/>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40B7"/>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5ED8"/>
    <w:rsid w:val="002174C1"/>
    <w:rsid w:val="00220A8B"/>
    <w:rsid w:val="002227F2"/>
    <w:rsid w:val="00223269"/>
    <w:rsid w:val="002236B1"/>
    <w:rsid w:val="002241DD"/>
    <w:rsid w:val="00224973"/>
    <w:rsid w:val="00224D7F"/>
    <w:rsid w:val="00225323"/>
    <w:rsid w:val="002257C4"/>
    <w:rsid w:val="00225D6C"/>
    <w:rsid w:val="002264A4"/>
    <w:rsid w:val="002266EE"/>
    <w:rsid w:val="00226FF8"/>
    <w:rsid w:val="00230AF7"/>
    <w:rsid w:val="00230EBF"/>
    <w:rsid w:val="002310B9"/>
    <w:rsid w:val="00231FC6"/>
    <w:rsid w:val="00232FA9"/>
    <w:rsid w:val="00234AC7"/>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0C57"/>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CCB"/>
    <w:rsid w:val="00293E09"/>
    <w:rsid w:val="002940F5"/>
    <w:rsid w:val="0029496D"/>
    <w:rsid w:val="00296200"/>
    <w:rsid w:val="002966B0"/>
    <w:rsid w:val="002A276F"/>
    <w:rsid w:val="002A291D"/>
    <w:rsid w:val="002A32F1"/>
    <w:rsid w:val="002A463F"/>
    <w:rsid w:val="002A6D3D"/>
    <w:rsid w:val="002A6F2F"/>
    <w:rsid w:val="002A76D0"/>
    <w:rsid w:val="002A77B6"/>
    <w:rsid w:val="002B1276"/>
    <w:rsid w:val="002B2C73"/>
    <w:rsid w:val="002B2F53"/>
    <w:rsid w:val="002B30F7"/>
    <w:rsid w:val="002B39EE"/>
    <w:rsid w:val="002B41E8"/>
    <w:rsid w:val="002B4B7D"/>
    <w:rsid w:val="002B6619"/>
    <w:rsid w:val="002B7723"/>
    <w:rsid w:val="002C1075"/>
    <w:rsid w:val="002C126F"/>
    <w:rsid w:val="002C3451"/>
    <w:rsid w:val="002C349A"/>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C4E"/>
    <w:rsid w:val="002D60E5"/>
    <w:rsid w:val="002D6130"/>
    <w:rsid w:val="002D7879"/>
    <w:rsid w:val="002D7A73"/>
    <w:rsid w:val="002E0E7A"/>
    <w:rsid w:val="002E2134"/>
    <w:rsid w:val="002E3F83"/>
    <w:rsid w:val="002E45AD"/>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744"/>
    <w:rsid w:val="00307F88"/>
    <w:rsid w:val="0031432A"/>
    <w:rsid w:val="003147A5"/>
    <w:rsid w:val="00314ACF"/>
    <w:rsid w:val="0031531D"/>
    <w:rsid w:val="003165CC"/>
    <w:rsid w:val="00316750"/>
    <w:rsid w:val="00317F45"/>
    <w:rsid w:val="00320772"/>
    <w:rsid w:val="003207E2"/>
    <w:rsid w:val="00321B9D"/>
    <w:rsid w:val="003233FE"/>
    <w:rsid w:val="003236FD"/>
    <w:rsid w:val="00324540"/>
    <w:rsid w:val="00324553"/>
    <w:rsid w:val="00324B28"/>
    <w:rsid w:val="00325278"/>
    <w:rsid w:val="003255C6"/>
    <w:rsid w:val="00326234"/>
    <w:rsid w:val="00326588"/>
    <w:rsid w:val="00326D81"/>
    <w:rsid w:val="00326DDF"/>
    <w:rsid w:val="00330182"/>
    <w:rsid w:val="0033159A"/>
    <w:rsid w:val="003325DD"/>
    <w:rsid w:val="00333356"/>
    <w:rsid w:val="00333874"/>
    <w:rsid w:val="00336346"/>
    <w:rsid w:val="0033762E"/>
    <w:rsid w:val="00340309"/>
    <w:rsid w:val="0034107E"/>
    <w:rsid w:val="00341271"/>
    <w:rsid w:val="00341D5F"/>
    <w:rsid w:val="003437AC"/>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66F5E"/>
    <w:rsid w:val="00370B94"/>
    <w:rsid w:val="00371493"/>
    <w:rsid w:val="003719EF"/>
    <w:rsid w:val="00372037"/>
    <w:rsid w:val="00372170"/>
    <w:rsid w:val="0037303B"/>
    <w:rsid w:val="0037443E"/>
    <w:rsid w:val="003755E0"/>
    <w:rsid w:val="003767D6"/>
    <w:rsid w:val="003772C4"/>
    <w:rsid w:val="003801DB"/>
    <w:rsid w:val="00381826"/>
    <w:rsid w:val="003822A0"/>
    <w:rsid w:val="003822ED"/>
    <w:rsid w:val="00382BEE"/>
    <w:rsid w:val="003839AA"/>
    <w:rsid w:val="00383D2F"/>
    <w:rsid w:val="00384F87"/>
    <w:rsid w:val="00385948"/>
    <w:rsid w:val="00385F2C"/>
    <w:rsid w:val="00386C1A"/>
    <w:rsid w:val="00386F3A"/>
    <w:rsid w:val="0039139F"/>
    <w:rsid w:val="00391FFE"/>
    <w:rsid w:val="00393BA2"/>
    <w:rsid w:val="0039417B"/>
    <w:rsid w:val="003942C1"/>
    <w:rsid w:val="003946BE"/>
    <w:rsid w:val="00394747"/>
    <w:rsid w:val="003952E6"/>
    <w:rsid w:val="00395956"/>
    <w:rsid w:val="00395E79"/>
    <w:rsid w:val="003961FD"/>
    <w:rsid w:val="00397545"/>
    <w:rsid w:val="00397A7C"/>
    <w:rsid w:val="003A2B02"/>
    <w:rsid w:val="003A5297"/>
    <w:rsid w:val="003A609F"/>
    <w:rsid w:val="003B28B4"/>
    <w:rsid w:val="003B49D9"/>
    <w:rsid w:val="003B5417"/>
    <w:rsid w:val="003B59FA"/>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DEB"/>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285"/>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10B"/>
    <w:rsid w:val="00456804"/>
    <w:rsid w:val="00456DC6"/>
    <w:rsid w:val="0045778D"/>
    <w:rsid w:val="00461D04"/>
    <w:rsid w:val="00461EA4"/>
    <w:rsid w:val="0046319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281"/>
    <w:rsid w:val="00481979"/>
    <w:rsid w:val="00483048"/>
    <w:rsid w:val="004841BD"/>
    <w:rsid w:val="004847E0"/>
    <w:rsid w:val="0048537B"/>
    <w:rsid w:val="004858EF"/>
    <w:rsid w:val="00487294"/>
    <w:rsid w:val="00487F91"/>
    <w:rsid w:val="00490A10"/>
    <w:rsid w:val="00490E90"/>
    <w:rsid w:val="00494DC4"/>
    <w:rsid w:val="004955CE"/>
    <w:rsid w:val="00496281"/>
    <w:rsid w:val="00496E92"/>
    <w:rsid w:val="004A1B8F"/>
    <w:rsid w:val="004A293A"/>
    <w:rsid w:val="004A2A37"/>
    <w:rsid w:val="004A3C84"/>
    <w:rsid w:val="004A5B99"/>
    <w:rsid w:val="004A5E3A"/>
    <w:rsid w:val="004A61C7"/>
    <w:rsid w:val="004A6E20"/>
    <w:rsid w:val="004A7FD6"/>
    <w:rsid w:val="004B1937"/>
    <w:rsid w:val="004B1B27"/>
    <w:rsid w:val="004B1C76"/>
    <w:rsid w:val="004B1C8F"/>
    <w:rsid w:val="004B303F"/>
    <w:rsid w:val="004B3315"/>
    <w:rsid w:val="004B3F82"/>
    <w:rsid w:val="004B4140"/>
    <w:rsid w:val="004B47A7"/>
    <w:rsid w:val="004B5218"/>
    <w:rsid w:val="004B5ACD"/>
    <w:rsid w:val="004B5CB2"/>
    <w:rsid w:val="004B5F24"/>
    <w:rsid w:val="004C010B"/>
    <w:rsid w:val="004C13A9"/>
    <w:rsid w:val="004C227D"/>
    <w:rsid w:val="004C28E9"/>
    <w:rsid w:val="004C3A0E"/>
    <w:rsid w:val="004C3C79"/>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75D"/>
    <w:rsid w:val="004D5D37"/>
    <w:rsid w:val="004D7C24"/>
    <w:rsid w:val="004E09CB"/>
    <w:rsid w:val="004E1CB0"/>
    <w:rsid w:val="004E271D"/>
    <w:rsid w:val="004E4760"/>
    <w:rsid w:val="004E5C43"/>
    <w:rsid w:val="004E632A"/>
    <w:rsid w:val="004E636B"/>
    <w:rsid w:val="004E67BF"/>
    <w:rsid w:val="004E6F5F"/>
    <w:rsid w:val="004E7FE4"/>
    <w:rsid w:val="004F19E1"/>
    <w:rsid w:val="004F318B"/>
    <w:rsid w:val="004F45E8"/>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3C49"/>
    <w:rsid w:val="00524D40"/>
    <w:rsid w:val="00525D18"/>
    <w:rsid w:val="005262B7"/>
    <w:rsid w:val="00526997"/>
    <w:rsid w:val="00527454"/>
    <w:rsid w:val="00530CA4"/>
    <w:rsid w:val="00530E48"/>
    <w:rsid w:val="00531858"/>
    <w:rsid w:val="00531869"/>
    <w:rsid w:val="00531BA4"/>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4B36"/>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2A72"/>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32E8"/>
    <w:rsid w:val="005B36A0"/>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BD2"/>
    <w:rsid w:val="0061599A"/>
    <w:rsid w:val="006172C2"/>
    <w:rsid w:val="006178D0"/>
    <w:rsid w:val="00620563"/>
    <w:rsid w:val="006225CC"/>
    <w:rsid w:val="006239F8"/>
    <w:rsid w:val="006242F0"/>
    <w:rsid w:val="00624A98"/>
    <w:rsid w:val="0062671F"/>
    <w:rsid w:val="00627636"/>
    <w:rsid w:val="006307ED"/>
    <w:rsid w:val="0063091E"/>
    <w:rsid w:val="00635427"/>
    <w:rsid w:val="00635CD6"/>
    <w:rsid w:val="0063683A"/>
    <w:rsid w:val="00637B91"/>
    <w:rsid w:val="006412B9"/>
    <w:rsid w:val="006418D6"/>
    <w:rsid w:val="00642701"/>
    <w:rsid w:val="00644BA9"/>
    <w:rsid w:val="00644EAA"/>
    <w:rsid w:val="00645E79"/>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5C"/>
    <w:rsid w:val="00682C88"/>
    <w:rsid w:val="00682D5A"/>
    <w:rsid w:val="00684FB5"/>
    <w:rsid w:val="00686C0A"/>
    <w:rsid w:val="006913E3"/>
    <w:rsid w:val="00693A39"/>
    <w:rsid w:val="00694173"/>
    <w:rsid w:val="006946B5"/>
    <w:rsid w:val="00695084"/>
    <w:rsid w:val="00695E34"/>
    <w:rsid w:val="006960A1"/>
    <w:rsid w:val="00696691"/>
    <w:rsid w:val="006966DF"/>
    <w:rsid w:val="006973A5"/>
    <w:rsid w:val="00697BFF"/>
    <w:rsid w:val="00697D0D"/>
    <w:rsid w:val="006A048F"/>
    <w:rsid w:val="006A2064"/>
    <w:rsid w:val="006A45D1"/>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6D70"/>
    <w:rsid w:val="006D7005"/>
    <w:rsid w:val="006D7670"/>
    <w:rsid w:val="006D7952"/>
    <w:rsid w:val="006E16B4"/>
    <w:rsid w:val="006E2F1C"/>
    <w:rsid w:val="006E4F28"/>
    <w:rsid w:val="006E67D7"/>
    <w:rsid w:val="006E6FC5"/>
    <w:rsid w:val="006E70A0"/>
    <w:rsid w:val="006E7C43"/>
    <w:rsid w:val="006F11C2"/>
    <w:rsid w:val="006F5AF2"/>
    <w:rsid w:val="006F6C50"/>
    <w:rsid w:val="006F71B9"/>
    <w:rsid w:val="006F7C69"/>
    <w:rsid w:val="00700766"/>
    <w:rsid w:val="007008A2"/>
    <w:rsid w:val="00700BA8"/>
    <w:rsid w:val="00700C56"/>
    <w:rsid w:val="00700EB8"/>
    <w:rsid w:val="0070161A"/>
    <w:rsid w:val="0070286D"/>
    <w:rsid w:val="00703565"/>
    <w:rsid w:val="007048E8"/>
    <w:rsid w:val="00705241"/>
    <w:rsid w:val="007054A4"/>
    <w:rsid w:val="007067EA"/>
    <w:rsid w:val="0070745F"/>
    <w:rsid w:val="00707732"/>
    <w:rsid w:val="00710AD0"/>
    <w:rsid w:val="007112DF"/>
    <w:rsid w:val="007125E5"/>
    <w:rsid w:val="007126BE"/>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9FF"/>
    <w:rsid w:val="00750AB0"/>
    <w:rsid w:val="007523A7"/>
    <w:rsid w:val="00752C82"/>
    <w:rsid w:val="00753456"/>
    <w:rsid w:val="00754C59"/>
    <w:rsid w:val="007558CE"/>
    <w:rsid w:val="00756BC2"/>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86D9D"/>
    <w:rsid w:val="0079020B"/>
    <w:rsid w:val="00790618"/>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ACE"/>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34A"/>
    <w:rsid w:val="007C3E3A"/>
    <w:rsid w:val="007C406D"/>
    <w:rsid w:val="007C483F"/>
    <w:rsid w:val="007C51A2"/>
    <w:rsid w:val="007C5B87"/>
    <w:rsid w:val="007C6032"/>
    <w:rsid w:val="007C625A"/>
    <w:rsid w:val="007C69B3"/>
    <w:rsid w:val="007C7953"/>
    <w:rsid w:val="007D0D5F"/>
    <w:rsid w:val="007D47B5"/>
    <w:rsid w:val="007D513B"/>
    <w:rsid w:val="007D53C4"/>
    <w:rsid w:val="007D5B09"/>
    <w:rsid w:val="007D5DAE"/>
    <w:rsid w:val="007D6557"/>
    <w:rsid w:val="007D6F0C"/>
    <w:rsid w:val="007D7713"/>
    <w:rsid w:val="007D77A2"/>
    <w:rsid w:val="007E00E2"/>
    <w:rsid w:val="007E1583"/>
    <w:rsid w:val="007E1706"/>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756"/>
    <w:rsid w:val="008168CC"/>
    <w:rsid w:val="0081759E"/>
    <w:rsid w:val="008179D9"/>
    <w:rsid w:val="00820550"/>
    <w:rsid w:val="00820CA3"/>
    <w:rsid w:val="00822AF4"/>
    <w:rsid w:val="00823814"/>
    <w:rsid w:val="00823CEF"/>
    <w:rsid w:val="00824543"/>
    <w:rsid w:val="008254BF"/>
    <w:rsid w:val="008254C1"/>
    <w:rsid w:val="0082571A"/>
    <w:rsid w:val="00825E93"/>
    <w:rsid w:val="0083088A"/>
    <w:rsid w:val="0083152A"/>
    <w:rsid w:val="0083200F"/>
    <w:rsid w:val="0083303F"/>
    <w:rsid w:val="00833C93"/>
    <w:rsid w:val="00834EE7"/>
    <w:rsid w:val="008361C5"/>
    <w:rsid w:val="00843247"/>
    <w:rsid w:val="00843C21"/>
    <w:rsid w:val="00844F76"/>
    <w:rsid w:val="0084511E"/>
    <w:rsid w:val="00845534"/>
    <w:rsid w:val="00846357"/>
    <w:rsid w:val="008500F4"/>
    <w:rsid w:val="00851DEC"/>
    <w:rsid w:val="00851EFB"/>
    <w:rsid w:val="00851F48"/>
    <w:rsid w:val="008520C6"/>
    <w:rsid w:val="008521A1"/>
    <w:rsid w:val="008554F8"/>
    <w:rsid w:val="008559AF"/>
    <w:rsid w:val="00856151"/>
    <w:rsid w:val="00856490"/>
    <w:rsid w:val="0085736D"/>
    <w:rsid w:val="008600C7"/>
    <w:rsid w:val="00860690"/>
    <w:rsid w:val="00860B7D"/>
    <w:rsid w:val="00860B99"/>
    <w:rsid w:val="00860D3A"/>
    <w:rsid w:val="00861763"/>
    <w:rsid w:val="008619DF"/>
    <w:rsid w:val="00861C6E"/>
    <w:rsid w:val="008629C6"/>
    <w:rsid w:val="00862E7C"/>
    <w:rsid w:val="0086419B"/>
    <w:rsid w:val="00865973"/>
    <w:rsid w:val="008673AE"/>
    <w:rsid w:val="0087043F"/>
    <w:rsid w:val="0087138D"/>
    <w:rsid w:val="00872DAE"/>
    <w:rsid w:val="0087548C"/>
    <w:rsid w:val="008754FA"/>
    <w:rsid w:val="00876A19"/>
    <w:rsid w:val="00880FF9"/>
    <w:rsid w:val="00883B8D"/>
    <w:rsid w:val="00886858"/>
    <w:rsid w:val="00890A44"/>
    <w:rsid w:val="00890A4F"/>
    <w:rsid w:val="00890C0C"/>
    <w:rsid w:val="00890E7D"/>
    <w:rsid w:val="0089133E"/>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7C19"/>
    <w:rsid w:val="008B0E17"/>
    <w:rsid w:val="008B1D26"/>
    <w:rsid w:val="008B31E5"/>
    <w:rsid w:val="008B38F6"/>
    <w:rsid w:val="008B4628"/>
    <w:rsid w:val="008B53D3"/>
    <w:rsid w:val="008B6C8F"/>
    <w:rsid w:val="008B7A88"/>
    <w:rsid w:val="008B7E7E"/>
    <w:rsid w:val="008C128F"/>
    <w:rsid w:val="008C1DE0"/>
    <w:rsid w:val="008C2828"/>
    <w:rsid w:val="008C4FF3"/>
    <w:rsid w:val="008C71AE"/>
    <w:rsid w:val="008D0292"/>
    <w:rsid w:val="008D02FF"/>
    <w:rsid w:val="008D05AA"/>
    <w:rsid w:val="008D07D0"/>
    <w:rsid w:val="008D13A7"/>
    <w:rsid w:val="008D3B7F"/>
    <w:rsid w:val="008D6B97"/>
    <w:rsid w:val="008D7E2C"/>
    <w:rsid w:val="008E02FD"/>
    <w:rsid w:val="008E0353"/>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0838"/>
    <w:rsid w:val="0090332A"/>
    <w:rsid w:val="009041D5"/>
    <w:rsid w:val="009057A6"/>
    <w:rsid w:val="00905F97"/>
    <w:rsid w:val="009070EC"/>
    <w:rsid w:val="00912624"/>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31A"/>
    <w:rsid w:val="00947473"/>
    <w:rsid w:val="009474CA"/>
    <w:rsid w:val="00947E06"/>
    <w:rsid w:val="009515F9"/>
    <w:rsid w:val="00952ABF"/>
    <w:rsid w:val="009532BC"/>
    <w:rsid w:val="00953F3F"/>
    <w:rsid w:val="00955C26"/>
    <w:rsid w:val="00957D57"/>
    <w:rsid w:val="00960E39"/>
    <w:rsid w:val="0096122C"/>
    <w:rsid w:val="00961D1A"/>
    <w:rsid w:val="009623C9"/>
    <w:rsid w:val="00964CF5"/>
    <w:rsid w:val="009650CF"/>
    <w:rsid w:val="009658A4"/>
    <w:rsid w:val="00965D75"/>
    <w:rsid w:val="00965E84"/>
    <w:rsid w:val="00966ECF"/>
    <w:rsid w:val="00967B60"/>
    <w:rsid w:val="00967EDF"/>
    <w:rsid w:val="009716FE"/>
    <w:rsid w:val="009722FE"/>
    <w:rsid w:val="009724D8"/>
    <w:rsid w:val="00972BE5"/>
    <w:rsid w:val="009825F5"/>
    <w:rsid w:val="00982670"/>
    <w:rsid w:val="0098362F"/>
    <w:rsid w:val="00983673"/>
    <w:rsid w:val="00983A73"/>
    <w:rsid w:val="00984586"/>
    <w:rsid w:val="009861E2"/>
    <w:rsid w:val="00987ED2"/>
    <w:rsid w:val="0099023A"/>
    <w:rsid w:val="0099043C"/>
    <w:rsid w:val="00991241"/>
    <w:rsid w:val="00991D0F"/>
    <w:rsid w:val="00992117"/>
    <w:rsid w:val="00994E3C"/>
    <w:rsid w:val="009951B6"/>
    <w:rsid w:val="00995F42"/>
    <w:rsid w:val="009966D5"/>
    <w:rsid w:val="00996F14"/>
    <w:rsid w:val="00997B03"/>
    <w:rsid w:val="009A1C62"/>
    <w:rsid w:val="009A4B5C"/>
    <w:rsid w:val="009A5730"/>
    <w:rsid w:val="009A75DB"/>
    <w:rsid w:val="009B2626"/>
    <w:rsid w:val="009B2EE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207"/>
    <w:rsid w:val="009D3964"/>
    <w:rsid w:val="009D3C4A"/>
    <w:rsid w:val="009D6380"/>
    <w:rsid w:val="009E1A87"/>
    <w:rsid w:val="009E1D03"/>
    <w:rsid w:val="009E2C07"/>
    <w:rsid w:val="009E2F50"/>
    <w:rsid w:val="009E3A62"/>
    <w:rsid w:val="009E3EB3"/>
    <w:rsid w:val="009E3FC8"/>
    <w:rsid w:val="009E471E"/>
    <w:rsid w:val="009E555A"/>
    <w:rsid w:val="009E74FA"/>
    <w:rsid w:val="009F0150"/>
    <w:rsid w:val="009F08F1"/>
    <w:rsid w:val="009F2863"/>
    <w:rsid w:val="009F2CDE"/>
    <w:rsid w:val="009F33CF"/>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07615"/>
    <w:rsid w:val="00A105D5"/>
    <w:rsid w:val="00A1079B"/>
    <w:rsid w:val="00A10E59"/>
    <w:rsid w:val="00A11427"/>
    <w:rsid w:val="00A12A40"/>
    <w:rsid w:val="00A13F48"/>
    <w:rsid w:val="00A14B74"/>
    <w:rsid w:val="00A16240"/>
    <w:rsid w:val="00A16625"/>
    <w:rsid w:val="00A17BC0"/>
    <w:rsid w:val="00A2160C"/>
    <w:rsid w:val="00A216C2"/>
    <w:rsid w:val="00A2385A"/>
    <w:rsid w:val="00A238EE"/>
    <w:rsid w:val="00A2481B"/>
    <w:rsid w:val="00A25235"/>
    <w:rsid w:val="00A26ACD"/>
    <w:rsid w:val="00A26D2F"/>
    <w:rsid w:val="00A27F4A"/>
    <w:rsid w:val="00A30D56"/>
    <w:rsid w:val="00A325FE"/>
    <w:rsid w:val="00A33855"/>
    <w:rsid w:val="00A345DE"/>
    <w:rsid w:val="00A352FB"/>
    <w:rsid w:val="00A359B6"/>
    <w:rsid w:val="00A36092"/>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0B8F"/>
    <w:rsid w:val="00AE23FC"/>
    <w:rsid w:val="00AE34D8"/>
    <w:rsid w:val="00AE405D"/>
    <w:rsid w:val="00AE42B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1812"/>
    <w:rsid w:val="00B0422C"/>
    <w:rsid w:val="00B05962"/>
    <w:rsid w:val="00B06B20"/>
    <w:rsid w:val="00B07BB2"/>
    <w:rsid w:val="00B1004B"/>
    <w:rsid w:val="00B10D5C"/>
    <w:rsid w:val="00B112D2"/>
    <w:rsid w:val="00B11918"/>
    <w:rsid w:val="00B119D1"/>
    <w:rsid w:val="00B142F8"/>
    <w:rsid w:val="00B147A0"/>
    <w:rsid w:val="00B178CD"/>
    <w:rsid w:val="00B1798B"/>
    <w:rsid w:val="00B20930"/>
    <w:rsid w:val="00B20B2B"/>
    <w:rsid w:val="00B20C9E"/>
    <w:rsid w:val="00B214BA"/>
    <w:rsid w:val="00B25220"/>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1A1"/>
    <w:rsid w:val="00B43674"/>
    <w:rsid w:val="00B4368C"/>
    <w:rsid w:val="00B45127"/>
    <w:rsid w:val="00B4525A"/>
    <w:rsid w:val="00B452C9"/>
    <w:rsid w:val="00B4579C"/>
    <w:rsid w:val="00B50757"/>
    <w:rsid w:val="00B50ADD"/>
    <w:rsid w:val="00B51D25"/>
    <w:rsid w:val="00B53337"/>
    <w:rsid w:val="00B534F1"/>
    <w:rsid w:val="00B54362"/>
    <w:rsid w:val="00B54F3B"/>
    <w:rsid w:val="00B553AD"/>
    <w:rsid w:val="00B55B6F"/>
    <w:rsid w:val="00B565EB"/>
    <w:rsid w:val="00B56946"/>
    <w:rsid w:val="00B57F27"/>
    <w:rsid w:val="00B611B1"/>
    <w:rsid w:val="00B618EF"/>
    <w:rsid w:val="00B63B70"/>
    <w:rsid w:val="00B63BCE"/>
    <w:rsid w:val="00B64454"/>
    <w:rsid w:val="00B6502B"/>
    <w:rsid w:val="00B65180"/>
    <w:rsid w:val="00B65BBC"/>
    <w:rsid w:val="00B65BEC"/>
    <w:rsid w:val="00B660B9"/>
    <w:rsid w:val="00B660BE"/>
    <w:rsid w:val="00B6616D"/>
    <w:rsid w:val="00B664FC"/>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3D22"/>
    <w:rsid w:val="00B843BE"/>
    <w:rsid w:val="00B84AA0"/>
    <w:rsid w:val="00B861BD"/>
    <w:rsid w:val="00B86F77"/>
    <w:rsid w:val="00B870DC"/>
    <w:rsid w:val="00B876E5"/>
    <w:rsid w:val="00B87F35"/>
    <w:rsid w:val="00B90F4C"/>
    <w:rsid w:val="00B91329"/>
    <w:rsid w:val="00B91B13"/>
    <w:rsid w:val="00B920CE"/>
    <w:rsid w:val="00B922B8"/>
    <w:rsid w:val="00B93FBC"/>
    <w:rsid w:val="00B9407E"/>
    <w:rsid w:val="00B953C6"/>
    <w:rsid w:val="00B96693"/>
    <w:rsid w:val="00B97723"/>
    <w:rsid w:val="00B97A01"/>
    <w:rsid w:val="00BA0A8E"/>
    <w:rsid w:val="00BA0E53"/>
    <w:rsid w:val="00BA190D"/>
    <w:rsid w:val="00BA1A99"/>
    <w:rsid w:val="00BA2336"/>
    <w:rsid w:val="00BA2528"/>
    <w:rsid w:val="00BA3D4B"/>
    <w:rsid w:val="00BA3EAE"/>
    <w:rsid w:val="00BA5656"/>
    <w:rsid w:val="00BA6D65"/>
    <w:rsid w:val="00BA75F8"/>
    <w:rsid w:val="00BA77A2"/>
    <w:rsid w:val="00BA7D22"/>
    <w:rsid w:val="00BB1C72"/>
    <w:rsid w:val="00BB32EB"/>
    <w:rsid w:val="00BB37F3"/>
    <w:rsid w:val="00BB3AA4"/>
    <w:rsid w:val="00BB3ACF"/>
    <w:rsid w:val="00BB41E7"/>
    <w:rsid w:val="00BB4646"/>
    <w:rsid w:val="00BB473A"/>
    <w:rsid w:val="00BB4E4B"/>
    <w:rsid w:val="00BB5524"/>
    <w:rsid w:val="00BB7F33"/>
    <w:rsid w:val="00BC09B3"/>
    <w:rsid w:val="00BC215A"/>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325"/>
    <w:rsid w:val="00C23BFA"/>
    <w:rsid w:val="00C2581A"/>
    <w:rsid w:val="00C269E3"/>
    <w:rsid w:val="00C301EC"/>
    <w:rsid w:val="00C3127E"/>
    <w:rsid w:val="00C3147B"/>
    <w:rsid w:val="00C3197A"/>
    <w:rsid w:val="00C31D9C"/>
    <w:rsid w:val="00C32E3D"/>
    <w:rsid w:val="00C32F09"/>
    <w:rsid w:val="00C330B0"/>
    <w:rsid w:val="00C33E44"/>
    <w:rsid w:val="00C342F4"/>
    <w:rsid w:val="00C350D0"/>
    <w:rsid w:val="00C3540D"/>
    <w:rsid w:val="00C35930"/>
    <w:rsid w:val="00C36168"/>
    <w:rsid w:val="00C361CB"/>
    <w:rsid w:val="00C369D7"/>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7B2"/>
    <w:rsid w:val="00C50DB3"/>
    <w:rsid w:val="00C51103"/>
    <w:rsid w:val="00C519B8"/>
    <w:rsid w:val="00C51E1A"/>
    <w:rsid w:val="00C53656"/>
    <w:rsid w:val="00C544D5"/>
    <w:rsid w:val="00C54C14"/>
    <w:rsid w:val="00C54EBD"/>
    <w:rsid w:val="00C55CBF"/>
    <w:rsid w:val="00C600C6"/>
    <w:rsid w:val="00C6015D"/>
    <w:rsid w:val="00C60807"/>
    <w:rsid w:val="00C6168B"/>
    <w:rsid w:val="00C6198E"/>
    <w:rsid w:val="00C6290B"/>
    <w:rsid w:val="00C643FF"/>
    <w:rsid w:val="00C65F64"/>
    <w:rsid w:val="00C674A1"/>
    <w:rsid w:val="00C71072"/>
    <w:rsid w:val="00C75502"/>
    <w:rsid w:val="00C769BC"/>
    <w:rsid w:val="00C76D6B"/>
    <w:rsid w:val="00C77566"/>
    <w:rsid w:val="00C77878"/>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696E"/>
    <w:rsid w:val="00CA7478"/>
    <w:rsid w:val="00CB0473"/>
    <w:rsid w:val="00CB055E"/>
    <w:rsid w:val="00CB085F"/>
    <w:rsid w:val="00CB24B0"/>
    <w:rsid w:val="00CB2ACF"/>
    <w:rsid w:val="00CB2F91"/>
    <w:rsid w:val="00CB44C6"/>
    <w:rsid w:val="00CB4657"/>
    <w:rsid w:val="00CB4E53"/>
    <w:rsid w:val="00CB66A0"/>
    <w:rsid w:val="00CB680E"/>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213D"/>
    <w:rsid w:val="00CE2828"/>
    <w:rsid w:val="00CE33AA"/>
    <w:rsid w:val="00CE41A5"/>
    <w:rsid w:val="00CE5938"/>
    <w:rsid w:val="00CE6D20"/>
    <w:rsid w:val="00CE7B07"/>
    <w:rsid w:val="00CF133D"/>
    <w:rsid w:val="00CF1795"/>
    <w:rsid w:val="00CF1B77"/>
    <w:rsid w:val="00CF1F1C"/>
    <w:rsid w:val="00CF4BC3"/>
    <w:rsid w:val="00CF52F8"/>
    <w:rsid w:val="00CF56E7"/>
    <w:rsid w:val="00CF5B48"/>
    <w:rsid w:val="00CF685A"/>
    <w:rsid w:val="00CF76DD"/>
    <w:rsid w:val="00D022BC"/>
    <w:rsid w:val="00D02654"/>
    <w:rsid w:val="00D03EB3"/>
    <w:rsid w:val="00D04E9B"/>
    <w:rsid w:val="00D0515A"/>
    <w:rsid w:val="00D051E7"/>
    <w:rsid w:val="00D05F0A"/>
    <w:rsid w:val="00D07ED2"/>
    <w:rsid w:val="00D12D39"/>
    <w:rsid w:val="00D13965"/>
    <w:rsid w:val="00D1691A"/>
    <w:rsid w:val="00D169AC"/>
    <w:rsid w:val="00D17874"/>
    <w:rsid w:val="00D20084"/>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748"/>
    <w:rsid w:val="00D73BEA"/>
    <w:rsid w:val="00D74046"/>
    <w:rsid w:val="00D740FE"/>
    <w:rsid w:val="00D75B96"/>
    <w:rsid w:val="00D76555"/>
    <w:rsid w:val="00D77D4D"/>
    <w:rsid w:val="00D812A6"/>
    <w:rsid w:val="00D837C9"/>
    <w:rsid w:val="00D84029"/>
    <w:rsid w:val="00D85123"/>
    <w:rsid w:val="00D85139"/>
    <w:rsid w:val="00D859F1"/>
    <w:rsid w:val="00D8717B"/>
    <w:rsid w:val="00D87A91"/>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900"/>
    <w:rsid w:val="00DE2FB2"/>
    <w:rsid w:val="00DE4878"/>
    <w:rsid w:val="00DE50EA"/>
    <w:rsid w:val="00DE63B8"/>
    <w:rsid w:val="00DF069B"/>
    <w:rsid w:val="00DF18CA"/>
    <w:rsid w:val="00DF2403"/>
    <w:rsid w:val="00DF2775"/>
    <w:rsid w:val="00DF2835"/>
    <w:rsid w:val="00DF3885"/>
    <w:rsid w:val="00DF39FC"/>
    <w:rsid w:val="00DF674B"/>
    <w:rsid w:val="00DF6865"/>
    <w:rsid w:val="00DF70DC"/>
    <w:rsid w:val="00DF7DB8"/>
    <w:rsid w:val="00E0021E"/>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3E6D"/>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5661"/>
    <w:rsid w:val="00E47ED6"/>
    <w:rsid w:val="00E520EE"/>
    <w:rsid w:val="00E52585"/>
    <w:rsid w:val="00E541D4"/>
    <w:rsid w:val="00E55E79"/>
    <w:rsid w:val="00E56282"/>
    <w:rsid w:val="00E56E3D"/>
    <w:rsid w:val="00E57068"/>
    <w:rsid w:val="00E57C11"/>
    <w:rsid w:val="00E617F4"/>
    <w:rsid w:val="00E626AB"/>
    <w:rsid w:val="00E62C35"/>
    <w:rsid w:val="00E63A96"/>
    <w:rsid w:val="00E64B34"/>
    <w:rsid w:val="00E65140"/>
    <w:rsid w:val="00E655C6"/>
    <w:rsid w:val="00E655D3"/>
    <w:rsid w:val="00E6564F"/>
    <w:rsid w:val="00E658D0"/>
    <w:rsid w:val="00E65B0E"/>
    <w:rsid w:val="00E66785"/>
    <w:rsid w:val="00E707CA"/>
    <w:rsid w:val="00E72347"/>
    <w:rsid w:val="00E72627"/>
    <w:rsid w:val="00E72D76"/>
    <w:rsid w:val="00E73642"/>
    <w:rsid w:val="00E73985"/>
    <w:rsid w:val="00E741B4"/>
    <w:rsid w:val="00E74C60"/>
    <w:rsid w:val="00E75241"/>
    <w:rsid w:val="00E752C0"/>
    <w:rsid w:val="00E763FC"/>
    <w:rsid w:val="00E7672B"/>
    <w:rsid w:val="00E80A58"/>
    <w:rsid w:val="00E82672"/>
    <w:rsid w:val="00E82BB1"/>
    <w:rsid w:val="00E83ACC"/>
    <w:rsid w:val="00E84016"/>
    <w:rsid w:val="00E84023"/>
    <w:rsid w:val="00E84175"/>
    <w:rsid w:val="00E84284"/>
    <w:rsid w:val="00E86DE5"/>
    <w:rsid w:val="00E87F4E"/>
    <w:rsid w:val="00E905DB"/>
    <w:rsid w:val="00E908BE"/>
    <w:rsid w:val="00E920F1"/>
    <w:rsid w:val="00E93364"/>
    <w:rsid w:val="00E937CE"/>
    <w:rsid w:val="00E9413D"/>
    <w:rsid w:val="00E950BF"/>
    <w:rsid w:val="00E964E0"/>
    <w:rsid w:val="00E96BFD"/>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0CD"/>
    <w:rsid w:val="00EB1151"/>
    <w:rsid w:val="00EB149C"/>
    <w:rsid w:val="00EB1D73"/>
    <w:rsid w:val="00EB21FE"/>
    <w:rsid w:val="00EB3307"/>
    <w:rsid w:val="00EB6456"/>
    <w:rsid w:val="00EB6954"/>
    <w:rsid w:val="00EB776E"/>
    <w:rsid w:val="00EC4B34"/>
    <w:rsid w:val="00EC4C8A"/>
    <w:rsid w:val="00EC52B3"/>
    <w:rsid w:val="00EC6412"/>
    <w:rsid w:val="00EC67C4"/>
    <w:rsid w:val="00EC6D45"/>
    <w:rsid w:val="00EC6E6A"/>
    <w:rsid w:val="00EC7E4C"/>
    <w:rsid w:val="00ED0507"/>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35AA"/>
    <w:rsid w:val="00EE4361"/>
    <w:rsid w:val="00EE4803"/>
    <w:rsid w:val="00EE4D74"/>
    <w:rsid w:val="00EE51B2"/>
    <w:rsid w:val="00EE61C4"/>
    <w:rsid w:val="00EF23E0"/>
    <w:rsid w:val="00EF3006"/>
    <w:rsid w:val="00EF3778"/>
    <w:rsid w:val="00EF449F"/>
    <w:rsid w:val="00EF5624"/>
    <w:rsid w:val="00EF6704"/>
    <w:rsid w:val="00EF7CCE"/>
    <w:rsid w:val="00F00110"/>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4DF5"/>
    <w:rsid w:val="00F176BA"/>
    <w:rsid w:val="00F17D53"/>
    <w:rsid w:val="00F17FCB"/>
    <w:rsid w:val="00F20EB0"/>
    <w:rsid w:val="00F20F3A"/>
    <w:rsid w:val="00F21CB8"/>
    <w:rsid w:val="00F21FC3"/>
    <w:rsid w:val="00F23941"/>
    <w:rsid w:val="00F2434B"/>
    <w:rsid w:val="00F24C79"/>
    <w:rsid w:val="00F25552"/>
    <w:rsid w:val="00F25DE8"/>
    <w:rsid w:val="00F2640D"/>
    <w:rsid w:val="00F26977"/>
    <w:rsid w:val="00F27FDF"/>
    <w:rsid w:val="00F30175"/>
    <w:rsid w:val="00F30295"/>
    <w:rsid w:val="00F3088B"/>
    <w:rsid w:val="00F31EB8"/>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C7E"/>
    <w:rsid w:val="00F43FE1"/>
    <w:rsid w:val="00F4557F"/>
    <w:rsid w:val="00F4692D"/>
    <w:rsid w:val="00F472B4"/>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E56"/>
    <w:rsid w:val="00F81546"/>
    <w:rsid w:val="00F81A42"/>
    <w:rsid w:val="00F84309"/>
    <w:rsid w:val="00F84536"/>
    <w:rsid w:val="00F8488C"/>
    <w:rsid w:val="00F85FE2"/>
    <w:rsid w:val="00F86537"/>
    <w:rsid w:val="00F868B0"/>
    <w:rsid w:val="00F87096"/>
    <w:rsid w:val="00F9518D"/>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4355"/>
    <w:rsid w:val="00FD6A45"/>
    <w:rsid w:val="00FD6E76"/>
    <w:rsid w:val="00FD7824"/>
    <w:rsid w:val="00FE1A53"/>
    <w:rsid w:val="00FE2820"/>
    <w:rsid w:val="00FE3183"/>
    <w:rsid w:val="00FE426B"/>
    <w:rsid w:val="00FE507D"/>
    <w:rsid w:val="00FE7A35"/>
    <w:rsid w:val="00FF0108"/>
    <w:rsid w:val="00FF03FA"/>
    <w:rsid w:val="00FF061A"/>
    <w:rsid w:val="00FF0D12"/>
    <w:rsid w:val="00FF328A"/>
    <w:rsid w:val="00FF4613"/>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168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29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CD7AD8"/>
    <w:rPr>
      <w:rFonts w:ascii="Times New Roman" w:hAnsi="Times New Roman"/>
      <w:sz w:val="24"/>
      <w:lang w:val="en-GB" w:eastAsia="en-US"/>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overflowPunct/>
      <w:autoSpaceDE/>
      <w:autoSpaceDN/>
      <w:adjustRightInd/>
      <w:spacing w:after="0"/>
      <w:textAlignment w:val="auto"/>
    </w:pPr>
    <w:rPr>
      <w:rFonts w:eastAsia="宋体"/>
      <w:b/>
      <w:sz w:val="22"/>
      <w:szCs w:val="24"/>
      <w:lang w:eastAsia="ja-JP"/>
    </w:rPr>
  </w:style>
  <w:style w:type="table" w:styleId="GridTable4-Accent5">
    <w:name w:val="Grid Table 4 Accent 5"/>
    <w:basedOn w:val="TableNormal"/>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eastAsia="en-US"/>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rFonts w:eastAsia="Times New Roman"/>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B843B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77368347">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58FD3-3641-4393-B030-E7F77794FA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856F1-69F3-4A02-B0F8-9247CAE51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605</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2021-03-31T08:53:00Z</dcterms:created>
  <dcterms:modified xsi:type="dcterms:W3CDTF">2021-05-12T03:35:00Z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0x010100EB28163D68FE8E4D9361964FDD814FC4</vt:lpwstr>
  </property>
  <property fmtid="{D5CDD505-2E9C-101B-9397-08002B2CF9AE}" pid="10" name="_DCDateModified">
    <vt:lpwstr/>
  </property>
  <property fmtid="{D5CDD505-2E9C-101B-9397-08002B2CF9AE}" pid="11" name="_2015_ms_pID_725343">
    <vt:lpwstr>(3)nPEqSIEpeGqALQHfixky2Aa0jOFDRXT9NIB8KxDDFo92kElZhbq2ZEved72IPGhPjI+jkCFT
FkqF4C78POYYuTq0MoAsksj1EJxhMMczqQvekYEAEONKW5LvPASgZ4NKxr2ANMruu4HnH+tJ
c55lV/q/W19mHZtCvfAziRb5M35/IrCi66Str/XrkbPqECpIz+b0APRUMA0lwM9Nm9yIYJvY
AXkkx3yaKzTMfmQFtZ</vt:lpwstr>
  </property>
  <property fmtid="{D5CDD505-2E9C-101B-9397-08002B2CF9AE}" pid="12" name="_2015_ms_pID_7253431">
    <vt:lpwstr>PeGrUVvVQNTVcN1Of/V+u08/1saTkPeaQEmMT5kEWLAigYhC3zr6lB
zQ8jtHaRoV2cr1p4VSvcuu53wsJfleVIm3QprYj/usKJ8rquAOb1UT5V9egz1GQeOHLbO0HI
HSrOXN3tagJ8RJaW4AZBSSfsYa75FcjtnnjuKhO6kp6XYCRJ0NBZYhSP1kQPuGcMjxtrH6Yn
WrBUteTOnmKkD372tM4NzWn9Kk3tQcQ2pYLQ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1615776692</vt:lpwstr>
  </property>
  <property fmtid="{D5CDD505-2E9C-101B-9397-08002B2CF9AE}" pid="17" name="_2015_ms_pID_7253432">
    <vt:lpwstr>Jw==</vt:lpwstr>
  </property>
</Properties>
</file>